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11B7C" w:rsidRDefault="00EB203E">
      <w:r>
        <w:rPr>
          <w:noProof/>
          <w:lang w:eastAsia="en-GB"/>
        </w:rPr>
        <w:drawing>
          <wp:inline distT="0" distB="0" distL="0" distR="0" wp14:anchorId="41F53112" wp14:editId="1835B720">
            <wp:extent cx="5642612" cy="1365329"/>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7">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EA59B3FF-58A6-4811-808C-5544533FED96}"/>
                        </a:ext>
                      </a:extLst>
                    </a:blip>
                    <a:stretch>
                      <a:fillRect/>
                    </a:stretch>
                  </pic:blipFill>
                  <pic:spPr>
                    <a:xfrm>
                      <a:off x="0" y="0"/>
                      <a:ext cx="5642612" cy="1365329"/>
                    </a:xfrm>
                    <a:prstGeom prst="rect">
                      <a:avLst/>
                    </a:prstGeom>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2248"/>
        <w:gridCol w:w="2250"/>
        <w:gridCol w:w="2248"/>
      </w:tblGrid>
      <w:tr w:rsidR="00EB203E" w14:paraId="4310B089" w14:textId="77777777" w:rsidTr="00FA6D42">
        <w:tc>
          <w:tcPr>
            <w:tcW w:w="9016" w:type="dxa"/>
            <w:gridSpan w:val="4"/>
            <w:shd w:val="clear" w:color="auto" w:fill="D9E2F3" w:themeFill="accent5" w:themeFillTint="33"/>
          </w:tcPr>
          <w:p w14:paraId="65376A92" w14:textId="77777777" w:rsidR="00EB203E" w:rsidRPr="00F00672" w:rsidRDefault="00EB203E" w:rsidP="00EB203E">
            <w:pPr>
              <w:tabs>
                <w:tab w:val="left" w:pos="0"/>
              </w:tabs>
              <w:spacing w:before="120" w:after="120"/>
              <w:rPr>
                <w:rFonts w:cstheme="minorHAnsi"/>
                <w:color w:val="002060"/>
                <w:sz w:val="21"/>
                <w:szCs w:val="21"/>
              </w:rPr>
            </w:pPr>
            <w:r w:rsidRPr="00F00672">
              <w:rPr>
                <w:rFonts w:cstheme="minorHAnsi"/>
                <w:bCs/>
                <w:color w:val="002060"/>
                <w:sz w:val="28"/>
                <w:szCs w:val="28"/>
              </w:rPr>
              <w:t>APPLICATION FORM</w:t>
            </w:r>
          </w:p>
          <w:p w14:paraId="587F4D81" w14:textId="77777777" w:rsidR="00EB203E" w:rsidRPr="00F00672" w:rsidRDefault="00EB203E" w:rsidP="00EB203E">
            <w:pPr>
              <w:tabs>
                <w:tab w:val="left" w:pos="0"/>
              </w:tabs>
              <w:spacing w:before="120" w:after="120"/>
              <w:jc w:val="both"/>
              <w:rPr>
                <w:rFonts w:cstheme="minorHAnsi"/>
              </w:rPr>
            </w:pPr>
            <w:r w:rsidRPr="00F00672">
              <w:rPr>
                <w:rFonts w:cstheme="minorHAnsi"/>
              </w:rPr>
              <w:t>Please complete the form below providing information to apply for the Policy Academy Fellows Programme 2022.</w:t>
            </w:r>
          </w:p>
          <w:p w14:paraId="1FA12967" w14:textId="4E9DA3FA" w:rsidR="00EB203E" w:rsidRPr="00F00672" w:rsidRDefault="00EB203E" w:rsidP="00EB203E">
            <w:pPr>
              <w:tabs>
                <w:tab w:val="left" w:pos="0"/>
              </w:tabs>
              <w:spacing w:before="120" w:after="120"/>
              <w:jc w:val="both"/>
              <w:rPr>
                <w:rFonts w:cstheme="minorHAnsi"/>
              </w:rPr>
            </w:pPr>
            <w:r w:rsidRPr="00F00672">
              <w:rPr>
                <w:rFonts w:cstheme="minorHAnsi"/>
              </w:rPr>
              <w:t>The Programme supports early to mid-career researchers, teaching</w:t>
            </w:r>
            <w:r w:rsidR="00855415">
              <w:rPr>
                <w:rFonts w:cstheme="minorHAnsi"/>
              </w:rPr>
              <w:t xml:space="preserve"> staff, </w:t>
            </w:r>
            <w:r w:rsidR="004729A4">
              <w:rPr>
                <w:rFonts w:cstheme="minorHAnsi"/>
              </w:rPr>
              <w:t xml:space="preserve">professional services staff and </w:t>
            </w:r>
            <w:r w:rsidR="00855415">
              <w:rPr>
                <w:rFonts w:cstheme="minorHAnsi"/>
              </w:rPr>
              <w:t>postgraduates</w:t>
            </w:r>
            <w:r w:rsidR="004729A4">
              <w:rPr>
                <w:rFonts w:cstheme="minorHAnsi"/>
              </w:rPr>
              <w:t xml:space="preserve"> </w:t>
            </w:r>
            <w:r w:rsidRPr="00F00672">
              <w:rPr>
                <w:rFonts w:cstheme="minorHAnsi"/>
              </w:rPr>
              <w:t>from across the University who are keen to develop their own toolkits on how their work in the University might inform policy.  Further information about the programme is attached to this form.</w:t>
            </w:r>
            <w:r w:rsidRPr="00F00672">
              <w:rPr>
                <w:rFonts w:cstheme="minorHAnsi"/>
                <w:b/>
                <w:bCs/>
                <w:noProof/>
                <w:color w:val="002060"/>
                <w:lang w:eastAsia="en-GB"/>
              </w:rPr>
              <w:t xml:space="preserve"> </w:t>
            </w:r>
          </w:p>
          <w:p w14:paraId="08F9D352" w14:textId="77777777" w:rsidR="00EB203E" w:rsidRDefault="00EB203E" w:rsidP="00EB203E">
            <w:pPr>
              <w:rPr>
                <w:rFonts w:cstheme="minorHAnsi"/>
              </w:rPr>
            </w:pPr>
            <w:r w:rsidRPr="00F00672">
              <w:rPr>
                <w:rFonts w:cstheme="minorHAnsi"/>
              </w:rPr>
              <w:t>Please feel free to use bullet points rather than narrative if you wish.</w:t>
            </w:r>
          </w:p>
          <w:p w14:paraId="0A37501D" w14:textId="77777777" w:rsidR="00EB203E" w:rsidRDefault="00EB203E" w:rsidP="00EB203E"/>
        </w:tc>
        <w:bookmarkStart w:id="0" w:name="_GoBack"/>
        <w:bookmarkEnd w:id="0"/>
      </w:tr>
      <w:tr w:rsidR="00EB203E" w14:paraId="08FA684B" w14:textId="77777777" w:rsidTr="00FA6D42">
        <w:tc>
          <w:tcPr>
            <w:tcW w:w="2254" w:type="dxa"/>
            <w:shd w:val="clear" w:color="auto" w:fill="D9E2F3" w:themeFill="accent5" w:themeFillTint="33"/>
          </w:tcPr>
          <w:p w14:paraId="5DAB6C7B" w14:textId="77777777" w:rsidR="00EB203E" w:rsidRPr="00F00672" w:rsidRDefault="00EB203E" w:rsidP="00EB203E">
            <w:pPr>
              <w:rPr>
                <w:rFonts w:cstheme="minorHAnsi"/>
                <w:b/>
                <w:color w:val="002060"/>
                <w:sz w:val="20"/>
                <w:szCs w:val="20"/>
              </w:rPr>
            </w:pPr>
          </w:p>
          <w:p w14:paraId="0D909AED"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Name</w:t>
            </w:r>
          </w:p>
          <w:p w14:paraId="02EB378F" w14:textId="77777777" w:rsidR="00EB203E" w:rsidRPr="00F00672" w:rsidRDefault="00EB203E" w:rsidP="00EB203E">
            <w:pPr>
              <w:rPr>
                <w:rFonts w:cstheme="minorHAnsi"/>
                <w:b/>
                <w:color w:val="002060"/>
                <w:sz w:val="20"/>
                <w:szCs w:val="20"/>
              </w:rPr>
            </w:pPr>
          </w:p>
        </w:tc>
        <w:tc>
          <w:tcPr>
            <w:tcW w:w="2254" w:type="dxa"/>
          </w:tcPr>
          <w:p w14:paraId="6A05A809" w14:textId="77777777" w:rsidR="00EB203E" w:rsidRPr="00F00672" w:rsidRDefault="00EB203E" w:rsidP="00EB203E">
            <w:pPr>
              <w:rPr>
                <w:rFonts w:cstheme="minorHAnsi"/>
              </w:rPr>
            </w:pPr>
          </w:p>
          <w:p w14:paraId="5A39BBE3" w14:textId="77777777" w:rsidR="00EB203E" w:rsidRDefault="00EB203E" w:rsidP="00EB203E">
            <w:pPr>
              <w:rPr>
                <w:rFonts w:cstheme="minorHAnsi"/>
              </w:rPr>
            </w:pPr>
          </w:p>
          <w:p w14:paraId="41C8F396" w14:textId="77777777" w:rsidR="00EB203E" w:rsidRPr="00F00672" w:rsidRDefault="00EB203E" w:rsidP="00EB203E">
            <w:pPr>
              <w:rPr>
                <w:rFonts w:cstheme="minorHAnsi"/>
              </w:rPr>
            </w:pPr>
          </w:p>
        </w:tc>
        <w:tc>
          <w:tcPr>
            <w:tcW w:w="2254" w:type="dxa"/>
            <w:shd w:val="clear" w:color="auto" w:fill="D9E2F3" w:themeFill="accent5" w:themeFillTint="33"/>
          </w:tcPr>
          <w:p w14:paraId="72A3D3EC" w14:textId="77777777" w:rsidR="00EB203E" w:rsidRPr="00F00672" w:rsidRDefault="00EB203E" w:rsidP="00EB203E">
            <w:pPr>
              <w:rPr>
                <w:rFonts w:cstheme="minorHAnsi"/>
                <w:b/>
                <w:color w:val="002060"/>
                <w:sz w:val="20"/>
                <w:szCs w:val="20"/>
              </w:rPr>
            </w:pPr>
          </w:p>
          <w:p w14:paraId="5EF8972E"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Position</w:t>
            </w:r>
          </w:p>
        </w:tc>
        <w:tc>
          <w:tcPr>
            <w:tcW w:w="2254" w:type="dxa"/>
          </w:tcPr>
          <w:p w14:paraId="0D0B940D" w14:textId="77777777" w:rsidR="00EB203E" w:rsidRDefault="00EB203E" w:rsidP="00EB203E">
            <w:pPr>
              <w:rPr>
                <w:rFonts w:cstheme="minorHAnsi"/>
              </w:rPr>
            </w:pPr>
          </w:p>
          <w:p w14:paraId="0E27B00A" w14:textId="77777777" w:rsidR="00EB203E" w:rsidRPr="00F00672" w:rsidRDefault="00EB203E" w:rsidP="00EB203E">
            <w:pPr>
              <w:rPr>
                <w:rFonts w:cstheme="minorHAnsi"/>
              </w:rPr>
            </w:pPr>
          </w:p>
          <w:p w14:paraId="60061E4C" w14:textId="77777777" w:rsidR="00EB203E" w:rsidRPr="00F00672" w:rsidRDefault="00EB203E" w:rsidP="00EB203E">
            <w:pPr>
              <w:rPr>
                <w:rFonts w:cstheme="minorHAnsi"/>
              </w:rPr>
            </w:pPr>
          </w:p>
        </w:tc>
      </w:tr>
      <w:tr w:rsidR="00EB203E" w14:paraId="713B3339" w14:textId="77777777" w:rsidTr="00FA6D42">
        <w:tc>
          <w:tcPr>
            <w:tcW w:w="2254" w:type="dxa"/>
            <w:shd w:val="clear" w:color="auto" w:fill="D9E2F3" w:themeFill="accent5" w:themeFillTint="33"/>
          </w:tcPr>
          <w:p w14:paraId="44EAFD9C" w14:textId="77777777" w:rsidR="00EB203E" w:rsidRPr="00F00672" w:rsidRDefault="00EB203E" w:rsidP="00EB203E">
            <w:pPr>
              <w:rPr>
                <w:rFonts w:cstheme="minorHAnsi"/>
                <w:b/>
                <w:color w:val="002060"/>
                <w:sz w:val="20"/>
                <w:szCs w:val="20"/>
              </w:rPr>
            </w:pPr>
          </w:p>
          <w:p w14:paraId="1A4C41D2"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Academic Unit/</w:t>
            </w:r>
          </w:p>
          <w:p w14:paraId="5EE45492"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PS Unit/</w:t>
            </w:r>
          </w:p>
          <w:p w14:paraId="7C23ED88" w14:textId="77777777" w:rsidR="00EB203E" w:rsidRDefault="00EB203E" w:rsidP="00EB203E">
            <w:pPr>
              <w:rPr>
                <w:rFonts w:cstheme="minorHAnsi"/>
                <w:b/>
                <w:color w:val="002060"/>
                <w:sz w:val="20"/>
                <w:szCs w:val="20"/>
              </w:rPr>
            </w:pPr>
            <w:r w:rsidRPr="00F00672">
              <w:rPr>
                <w:rFonts w:cstheme="minorHAnsi"/>
                <w:b/>
                <w:color w:val="002060"/>
                <w:sz w:val="20"/>
                <w:szCs w:val="20"/>
              </w:rPr>
              <w:t>Institute/</w:t>
            </w:r>
          </w:p>
          <w:p w14:paraId="1E151847" w14:textId="77777777" w:rsidR="00EB203E" w:rsidRPr="00F00672" w:rsidRDefault="00EB203E" w:rsidP="00EB203E">
            <w:pPr>
              <w:rPr>
                <w:rFonts w:cstheme="minorHAnsi"/>
                <w:b/>
                <w:color w:val="002060"/>
                <w:sz w:val="20"/>
                <w:szCs w:val="20"/>
              </w:rPr>
            </w:pPr>
            <w:r>
              <w:rPr>
                <w:rFonts w:cstheme="minorHAnsi"/>
                <w:b/>
                <w:color w:val="002060"/>
                <w:sz w:val="20"/>
                <w:szCs w:val="20"/>
              </w:rPr>
              <w:t>Faculty</w:t>
            </w:r>
          </w:p>
          <w:p w14:paraId="4B94D5A5" w14:textId="77777777" w:rsidR="00EB203E" w:rsidRPr="00F00672" w:rsidRDefault="00EB203E" w:rsidP="00EB203E">
            <w:pPr>
              <w:rPr>
                <w:rFonts w:cstheme="minorHAnsi"/>
                <w:b/>
                <w:color w:val="002060"/>
                <w:sz w:val="20"/>
                <w:szCs w:val="20"/>
              </w:rPr>
            </w:pPr>
          </w:p>
        </w:tc>
        <w:tc>
          <w:tcPr>
            <w:tcW w:w="2254" w:type="dxa"/>
          </w:tcPr>
          <w:p w14:paraId="3DEEC669" w14:textId="77777777" w:rsidR="00EB203E" w:rsidRPr="00F00672" w:rsidRDefault="00EB203E" w:rsidP="00EB203E">
            <w:pPr>
              <w:rPr>
                <w:rFonts w:cstheme="minorHAnsi"/>
              </w:rPr>
            </w:pPr>
          </w:p>
          <w:p w14:paraId="3656B9AB" w14:textId="77777777" w:rsidR="00EB203E" w:rsidRPr="00F00672" w:rsidRDefault="00EB203E" w:rsidP="00EB203E">
            <w:pPr>
              <w:rPr>
                <w:rFonts w:cstheme="minorHAnsi"/>
              </w:rPr>
            </w:pPr>
          </w:p>
          <w:p w14:paraId="45FB0818" w14:textId="77777777" w:rsidR="00EB203E" w:rsidRPr="00F00672" w:rsidRDefault="00EB203E" w:rsidP="00EB203E">
            <w:pPr>
              <w:rPr>
                <w:rFonts w:cstheme="minorHAnsi"/>
              </w:rPr>
            </w:pPr>
          </w:p>
        </w:tc>
        <w:tc>
          <w:tcPr>
            <w:tcW w:w="2254" w:type="dxa"/>
            <w:shd w:val="clear" w:color="auto" w:fill="D9E2F3" w:themeFill="accent5" w:themeFillTint="33"/>
          </w:tcPr>
          <w:p w14:paraId="049F31CB" w14:textId="77777777" w:rsidR="00EB203E" w:rsidRPr="00F00672" w:rsidRDefault="00EB203E" w:rsidP="00EB203E">
            <w:pPr>
              <w:rPr>
                <w:rFonts w:cstheme="minorHAnsi"/>
                <w:b/>
                <w:color w:val="002060"/>
                <w:sz w:val="20"/>
                <w:szCs w:val="20"/>
              </w:rPr>
            </w:pPr>
          </w:p>
          <w:p w14:paraId="4E4D6425"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Subject/</w:t>
            </w:r>
          </w:p>
          <w:p w14:paraId="636423D1"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Area</w:t>
            </w:r>
          </w:p>
          <w:p w14:paraId="53128261" w14:textId="77777777" w:rsidR="00EB203E" w:rsidRPr="00F00672" w:rsidRDefault="00EB203E" w:rsidP="00EB203E">
            <w:pPr>
              <w:rPr>
                <w:rFonts w:cstheme="minorHAnsi"/>
                <w:b/>
                <w:color w:val="002060"/>
                <w:sz w:val="20"/>
                <w:szCs w:val="20"/>
              </w:rPr>
            </w:pPr>
          </w:p>
        </w:tc>
        <w:tc>
          <w:tcPr>
            <w:tcW w:w="2254" w:type="dxa"/>
          </w:tcPr>
          <w:p w14:paraId="62486C05" w14:textId="77777777" w:rsidR="00EB203E" w:rsidRPr="00F00672" w:rsidRDefault="00EB203E" w:rsidP="00EB203E">
            <w:pPr>
              <w:rPr>
                <w:rFonts w:cstheme="minorHAnsi"/>
              </w:rPr>
            </w:pPr>
          </w:p>
          <w:p w14:paraId="4101652C" w14:textId="77777777" w:rsidR="00EB203E" w:rsidRPr="00F00672" w:rsidRDefault="00EB203E" w:rsidP="00EB203E">
            <w:pPr>
              <w:rPr>
                <w:rFonts w:cstheme="minorHAnsi"/>
              </w:rPr>
            </w:pPr>
          </w:p>
          <w:p w14:paraId="4B99056E" w14:textId="77777777" w:rsidR="00EB203E" w:rsidRPr="00F00672" w:rsidRDefault="00EB203E" w:rsidP="00EB203E">
            <w:pPr>
              <w:rPr>
                <w:rFonts w:cstheme="minorHAnsi"/>
              </w:rPr>
            </w:pPr>
          </w:p>
        </w:tc>
      </w:tr>
      <w:tr w:rsidR="00EB203E" w14:paraId="23C32CBC" w14:textId="77777777" w:rsidTr="00FA6D42">
        <w:tc>
          <w:tcPr>
            <w:tcW w:w="2254" w:type="dxa"/>
            <w:shd w:val="clear" w:color="auto" w:fill="D9E2F3" w:themeFill="accent5" w:themeFillTint="33"/>
          </w:tcPr>
          <w:p w14:paraId="1299C43A" w14:textId="77777777" w:rsidR="00EB203E" w:rsidRPr="00F00672" w:rsidRDefault="00EB203E" w:rsidP="00EB203E">
            <w:pPr>
              <w:rPr>
                <w:rFonts w:cstheme="minorHAnsi"/>
                <w:b/>
                <w:color w:val="002060"/>
                <w:sz w:val="20"/>
                <w:szCs w:val="20"/>
              </w:rPr>
            </w:pPr>
          </w:p>
          <w:p w14:paraId="31D60778"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Telephone No:</w:t>
            </w:r>
          </w:p>
          <w:p w14:paraId="4DDBEF00" w14:textId="77777777" w:rsidR="00EB203E" w:rsidRPr="00F00672" w:rsidRDefault="00EB203E" w:rsidP="00EB203E">
            <w:pPr>
              <w:rPr>
                <w:rFonts w:cstheme="minorHAnsi"/>
                <w:b/>
                <w:color w:val="002060"/>
                <w:sz w:val="20"/>
                <w:szCs w:val="20"/>
              </w:rPr>
            </w:pPr>
          </w:p>
        </w:tc>
        <w:tc>
          <w:tcPr>
            <w:tcW w:w="2254" w:type="dxa"/>
          </w:tcPr>
          <w:p w14:paraId="3461D779" w14:textId="77777777" w:rsidR="00EB203E" w:rsidRDefault="00EB203E" w:rsidP="00EB203E">
            <w:pPr>
              <w:rPr>
                <w:rFonts w:cstheme="minorHAnsi"/>
              </w:rPr>
            </w:pPr>
          </w:p>
          <w:p w14:paraId="3CF2D8B6" w14:textId="77777777" w:rsidR="00EB203E" w:rsidRDefault="00EB203E" w:rsidP="00EB203E">
            <w:pPr>
              <w:rPr>
                <w:rFonts w:cstheme="minorHAnsi"/>
              </w:rPr>
            </w:pPr>
          </w:p>
          <w:p w14:paraId="0FB78278" w14:textId="77777777" w:rsidR="00EB203E" w:rsidRPr="00F00672" w:rsidRDefault="00EB203E" w:rsidP="00EB203E">
            <w:pPr>
              <w:rPr>
                <w:rFonts w:cstheme="minorHAnsi"/>
              </w:rPr>
            </w:pPr>
          </w:p>
        </w:tc>
        <w:tc>
          <w:tcPr>
            <w:tcW w:w="2254" w:type="dxa"/>
            <w:shd w:val="clear" w:color="auto" w:fill="D9E2F3" w:themeFill="accent5" w:themeFillTint="33"/>
          </w:tcPr>
          <w:p w14:paraId="1FC39945" w14:textId="77777777" w:rsidR="00EB203E" w:rsidRPr="00F00672" w:rsidRDefault="00EB203E" w:rsidP="00EB203E">
            <w:pPr>
              <w:rPr>
                <w:rFonts w:cstheme="minorHAnsi"/>
                <w:b/>
                <w:color w:val="002060"/>
                <w:sz w:val="20"/>
                <w:szCs w:val="20"/>
              </w:rPr>
            </w:pPr>
          </w:p>
          <w:p w14:paraId="2F24E1A2"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 xml:space="preserve">E-mail </w:t>
            </w:r>
          </w:p>
          <w:p w14:paraId="47D2A083" w14:textId="77777777" w:rsidR="00EB203E" w:rsidRPr="00F00672" w:rsidRDefault="00EB203E" w:rsidP="00EB203E">
            <w:pPr>
              <w:rPr>
                <w:rFonts w:cstheme="minorHAnsi"/>
                <w:b/>
                <w:color w:val="002060"/>
                <w:sz w:val="20"/>
                <w:szCs w:val="20"/>
              </w:rPr>
            </w:pPr>
            <w:r w:rsidRPr="00F00672">
              <w:rPr>
                <w:rFonts w:cstheme="minorHAnsi"/>
                <w:b/>
                <w:color w:val="002060"/>
                <w:sz w:val="20"/>
                <w:szCs w:val="20"/>
              </w:rPr>
              <w:t>Address</w:t>
            </w:r>
          </w:p>
          <w:p w14:paraId="0562CB0E" w14:textId="77777777" w:rsidR="00EB203E" w:rsidRPr="00F00672" w:rsidRDefault="00EB203E" w:rsidP="00EB203E">
            <w:pPr>
              <w:rPr>
                <w:rFonts w:cstheme="minorHAnsi"/>
                <w:b/>
                <w:color w:val="002060"/>
                <w:sz w:val="20"/>
                <w:szCs w:val="20"/>
              </w:rPr>
            </w:pPr>
          </w:p>
        </w:tc>
        <w:tc>
          <w:tcPr>
            <w:tcW w:w="2254" w:type="dxa"/>
          </w:tcPr>
          <w:p w14:paraId="34CE0A41" w14:textId="77777777" w:rsidR="00EB203E" w:rsidRDefault="00EB203E" w:rsidP="00EB203E">
            <w:pPr>
              <w:rPr>
                <w:rFonts w:cstheme="minorHAnsi"/>
              </w:rPr>
            </w:pPr>
          </w:p>
          <w:p w14:paraId="62EBF3C5" w14:textId="77777777" w:rsidR="00EB203E" w:rsidRDefault="00EB203E" w:rsidP="00EB203E">
            <w:pPr>
              <w:rPr>
                <w:rFonts w:cstheme="minorHAnsi"/>
              </w:rPr>
            </w:pPr>
          </w:p>
          <w:p w14:paraId="6D98A12B" w14:textId="77777777" w:rsidR="00EB203E" w:rsidRPr="00F00672" w:rsidRDefault="00EB203E" w:rsidP="00EB203E">
            <w:pPr>
              <w:rPr>
                <w:rFonts w:cstheme="minorHAnsi"/>
              </w:rPr>
            </w:pPr>
          </w:p>
        </w:tc>
      </w:tr>
      <w:tr w:rsidR="00EB203E" w14:paraId="38666488" w14:textId="77777777" w:rsidTr="00FA6D42">
        <w:tc>
          <w:tcPr>
            <w:tcW w:w="9016" w:type="dxa"/>
            <w:gridSpan w:val="4"/>
            <w:shd w:val="clear" w:color="auto" w:fill="D9E2F3" w:themeFill="accent5" w:themeFillTint="33"/>
          </w:tcPr>
          <w:p w14:paraId="2946DB82" w14:textId="77777777" w:rsidR="00EB203E" w:rsidRPr="00F00672" w:rsidRDefault="00EB203E" w:rsidP="00EB203E">
            <w:pPr>
              <w:tabs>
                <w:tab w:val="left" w:pos="720"/>
              </w:tabs>
              <w:autoSpaceDE w:val="0"/>
              <w:autoSpaceDN w:val="0"/>
              <w:adjustRightInd w:val="0"/>
              <w:ind w:left="720" w:hanging="720"/>
              <w:rPr>
                <w:rFonts w:cstheme="minorHAnsi"/>
                <w:sz w:val="21"/>
                <w:szCs w:val="21"/>
              </w:rPr>
            </w:pPr>
          </w:p>
          <w:p w14:paraId="4B42CF5A" w14:textId="77777777" w:rsidR="00EB203E" w:rsidRPr="00F00672" w:rsidRDefault="00EB203E" w:rsidP="00EB203E">
            <w:pPr>
              <w:pBdr>
                <w:bottom w:val="single" w:sz="4" w:space="1" w:color="auto"/>
              </w:pBdr>
              <w:tabs>
                <w:tab w:val="left" w:pos="720"/>
              </w:tabs>
              <w:autoSpaceDE w:val="0"/>
              <w:autoSpaceDN w:val="0"/>
              <w:adjustRightInd w:val="0"/>
              <w:ind w:left="720" w:hanging="720"/>
              <w:rPr>
                <w:rFonts w:cstheme="minorHAnsi"/>
                <w:b/>
                <w:bCs/>
                <w:color w:val="003366"/>
                <w:sz w:val="21"/>
                <w:szCs w:val="21"/>
              </w:rPr>
            </w:pPr>
            <w:r w:rsidRPr="00F00672">
              <w:rPr>
                <w:rFonts w:cstheme="minorHAnsi"/>
                <w:b/>
                <w:bCs/>
                <w:color w:val="003366"/>
                <w:sz w:val="21"/>
                <w:szCs w:val="21"/>
              </w:rPr>
              <w:t>APPLICATION CRITERIA</w:t>
            </w:r>
          </w:p>
          <w:p w14:paraId="5997CC1D" w14:textId="77777777" w:rsidR="00EB203E" w:rsidRPr="00F00672" w:rsidRDefault="00EB203E" w:rsidP="00EB203E">
            <w:pPr>
              <w:pBdr>
                <w:bottom w:val="single" w:sz="4" w:space="1" w:color="auto"/>
              </w:pBdr>
              <w:tabs>
                <w:tab w:val="left" w:pos="720"/>
              </w:tabs>
              <w:autoSpaceDE w:val="0"/>
              <w:autoSpaceDN w:val="0"/>
              <w:adjustRightInd w:val="0"/>
              <w:ind w:left="720" w:hanging="720"/>
              <w:rPr>
                <w:rFonts w:cstheme="minorHAnsi"/>
                <w:sz w:val="20"/>
                <w:szCs w:val="20"/>
              </w:rPr>
            </w:pPr>
          </w:p>
          <w:p w14:paraId="167A1E03" w14:textId="77777777" w:rsidR="00EB203E" w:rsidRPr="00F00672" w:rsidRDefault="00EB203E" w:rsidP="00EB203E">
            <w:pPr>
              <w:pBdr>
                <w:bottom w:val="single" w:sz="4" w:space="1" w:color="auto"/>
              </w:pBdr>
              <w:ind w:right="3"/>
              <w:jc w:val="both"/>
              <w:rPr>
                <w:rFonts w:cstheme="minorHAnsi"/>
                <w:iCs/>
                <w:sz w:val="20"/>
                <w:szCs w:val="20"/>
              </w:rPr>
            </w:pPr>
            <w:r w:rsidRPr="00F00672">
              <w:rPr>
                <w:rFonts w:cstheme="minorHAnsi"/>
                <w:sz w:val="20"/>
                <w:szCs w:val="20"/>
              </w:rPr>
              <w:t xml:space="preserve">Priority will be given to those applicants who show clear interest and enthusiasm for the programme and whose work/research could potentially influence a policy need. </w:t>
            </w:r>
            <w:r w:rsidRPr="00F00672">
              <w:rPr>
                <w:rFonts w:cstheme="minorHAnsi"/>
                <w:iCs/>
                <w:sz w:val="20"/>
                <w:szCs w:val="20"/>
              </w:rPr>
              <w:t>The application process is intended to ensure that a well-balanced group with varied policy interests is established. We are particularly keen to see an equal gender</w:t>
            </w:r>
            <w:r w:rsidRPr="00F00672">
              <w:rPr>
                <w:rFonts w:cstheme="minorHAnsi"/>
                <w:iCs/>
              </w:rPr>
              <w:t xml:space="preserve"> </w:t>
            </w:r>
            <w:r w:rsidRPr="00F00672">
              <w:rPr>
                <w:rFonts w:cstheme="minorHAnsi"/>
                <w:iCs/>
                <w:sz w:val="20"/>
                <w:szCs w:val="20"/>
              </w:rPr>
              <w:t>balance on the programme with representation from the Faculties and Professional Services (PS). We are aiming to secure 20</w:t>
            </w:r>
            <w:r w:rsidRPr="00F00672">
              <w:rPr>
                <w:rFonts w:cstheme="minorHAnsi"/>
                <w:sz w:val="20"/>
                <w:szCs w:val="20"/>
              </w:rPr>
              <w:t xml:space="preserve"> participants, nominally 5 per Faculty and 5 from PS.</w:t>
            </w:r>
          </w:p>
          <w:p w14:paraId="110FFD37" w14:textId="77777777" w:rsidR="00EB203E" w:rsidRPr="00F00672" w:rsidRDefault="00EB203E" w:rsidP="00EB203E">
            <w:pPr>
              <w:pBdr>
                <w:bottom w:val="single" w:sz="4" w:space="1" w:color="auto"/>
              </w:pBdr>
              <w:ind w:right="3"/>
              <w:rPr>
                <w:rFonts w:cstheme="minorHAnsi"/>
              </w:rPr>
            </w:pPr>
          </w:p>
          <w:p w14:paraId="3F905066" w14:textId="77777777" w:rsidR="00EB203E" w:rsidRPr="00F00672" w:rsidRDefault="00EB203E" w:rsidP="00EB203E">
            <w:pPr>
              <w:pBdr>
                <w:bottom w:val="single" w:sz="4" w:space="1" w:color="auto"/>
              </w:pBdr>
              <w:tabs>
                <w:tab w:val="left" w:pos="720"/>
              </w:tabs>
              <w:autoSpaceDE w:val="0"/>
              <w:autoSpaceDN w:val="0"/>
              <w:adjustRightInd w:val="0"/>
              <w:jc w:val="both"/>
              <w:rPr>
                <w:rFonts w:cstheme="minorHAnsi"/>
                <w:b/>
                <w:sz w:val="20"/>
                <w:szCs w:val="20"/>
              </w:rPr>
            </w:pPr>
            <w:r w:rsidRPr="00F00672">
              <w:rPr>
                <w:rFonts w:cstheme="minorHAnsi"/>
                <w:sz w:val="20"/>
                <w:szCs w:val="20"/>
              </w:rPr>
              <w:t xml:space="preserve">It is a requirement of the programme that participants commit to attending </w:t>
            </w:r>
            <w:r w:rsidRPr="00F00672">
              <w:rPr>
                <w:rFonts w:cstheme="minorHAnsi"/>
                <w:b/>
                <w:sz w:val="20"/>
                <w:szCs w:val="20"/>
                <w:u w:val="single"/>
              </w:rPr>
              <w:t>all</w:t>
            </w:r>
            <w:r w:rsidRPr="00F00672">
              <w:rPr>
                <w:rFonts w:cstheme="minorHAnsi"/>
                <w:sz w:val="20"/>
                <w:szCs w:val="20"/>
              </w:rPr>
              <w:t xml:space="preserve"> the sessions.  There are a number of reasons for this, including elements of the programme building on previous sessions and understanding broad policy contexts through interaction with colleagues across disciplines (which does not work as well when attendance is intermittent).  For this reason, Heads of Unit are also asked to ensure that nominated individuals are able to attend all sessions, including those where it may be necessary to re-arrange or cover other commitments. The time commitment is likely to be 9 days of activity. </w:t>
            </w:r>
            <w:r w:rsidRPr="00F00672">
              <w:rPr>
                <w:rFonts w:cstheme="minorHAnsi"/>
                <w:b/>
                <w:sz w:val="20"/>
                <w:szCs w:val="20"/>
              </w:rPr>
              <w:t>Please note, all costs associated with the delivery of the course will be covered but there is no resource for back-filling posts when participants are attending courses.</w:t>
            </w:r>
          </w:p>
          <w:p w14:paraId="6B699379" w14:textId="77777777" w:rsidR="00EB203E" w:rsidRPr="00F00672" w:rsidRDefault="00EB203E" w:rsidP="00EB203E">
            <w:pPr>
              <w:pBdr>
                <w:bottom w:val="single" w:sz="4" w:space="1" w:color="auto"/>
              </w:pBdr>
              <w:tabs>
                <w:tab w:val="left" w:pos="720"/>
              </w:tabs>
              <w:autoSpaceDE w:val="0"/>
              <w:autoSpaceDN w:val="0"/>
              <w:adjustRightInd w:val="0"/>
              <w:ind w:left="720" w:hanging="720"/>
              <w:jc w:val="both"/>
              <w:rPr>
                <w:rFonts w:cstheme="minorHAnsi"/>
                <w:b/>
                <w:i/>
                <w:sz w:val="20"/>
                <w:szCs w:val="20"/>
              </w:rPr>
            </w:pPr>
          </w:p>
          <w:p w14:paraId="2DE3C2F6" w14:textId="77777777" w:rsidR="00EB203E" w:rsidRPr="00F00672" w:rsidRDefault="00EB203E" w:rsidP="00EB203E">
            <w:pPr>
              <w:pBdr>
                <w:bottom w:val="single" w:sz="4" w:space="1" w:color="auto"/>
              </w:pBdr>
              <w:jc w:val="both"/>
              <w:rPr>
                <w:rFonts w:cstheme="minorHAnsi"/>
                <w:sz w:val="20"/>
                <w:szCs w:val="20"/>
              </w:rPr>
            </w:pPr>
            <w:r w:rsidRPr="00F00672">
              <w:rPr>
                <w:rFonts w:cstheme="minorHAnsi"/>
                <w:sz w:val="20"/>
                <w:szCs w:val="20"/>
              </w:rPr>
              <w:t>In addition to attendance at all session days, participants should allow some time for collaboration and reflection with programme colleagues.</w:t>
            </w:r>
          </w:p>
          <w:p w14:paraId="3FE9F23F" w14:textId="77777777" w:rsidR="00EB203E" w:rsidRDefault="00EB203E" w:rsidP="00EB203E">
            <w:pPr>
              <w:rPr>
                <w:rFonts w:cstheme="minorHAnsi"/>
              </w:rPr>
            </w:pPr>
          </w:p>
          <w:p w14:paraId="1F72F646" w14:textId="77777777" w:rsidR="00EB203E" w:rsidRPr="00F00672" w:rsidRDefault="00EB203E" w:rsidP="00EB203E">
            <w:pPr>
              <w:rPr>
                <w:rFonts w:cstheme="minorHAnsi"/>
              </w:rPr>
            </w:pPr>
          </w:p>
        </w:tc>
      </w:tr>
    </w:tbl>
    <w:p w14:paraId="08CE6F91" w14:textId="77777777" w:rsidR="00FA6D42" w:rsidRDefault="00FA6D42"/>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EB203E" w14:paraId="660E0FF6" w14:textId="77777777" w:rsidTr="00FA6D42">
        <w:tc>
          <w:tcPr>
            <w:tcW w:w="9016" w:type="dxa"/>
            <w:tcBorders>
              <w:top w:val="double" w:sz="4" w:space="0" w:color="auto"/>
              <w:bottom w:val="double" w:sz="4" w:space="0" w:color="auto"/>
            </w:tcBorders>
            <w:shd w:val="clear" w:color="auto" w:fill="D9E2F3" w:themeFill="accent5" w:themeFillTint="33"/>
          </w:tcPr>
          <w:p w14:paraId="5FD3C0E4" w14:textId="77777777" w:rsidR="00EB203E" w:rsidRPr="00F00672" w:rsidRDefault="00EB203E" w:rsidP="00EB203E">
            <w:pPr>
              <w:pStyle w:val="ListParagraph"/>
              <w:tabs>
                <w:tab w:val="left" w:pos="454"/>
              </w:tabs>
              <w:spacing w:before="120" w:after="120"/>
              <w:ind w:left="454" w:hanging="425"/>
              <w:rPr>
                <w:rFonts w:asciiTheme="minorHAnsi" w:hAnsiTheme="minorHAnsi" w:cstheme="minorHAnsi"/>
                <w:b/>
                <w:bCs/>
                <w:color w:val="002060"/>
                <w:sz w:val="21"/>
                <w:szCs w:val="21"/>
              </w:rPr>
            </w:pPr>
            <w:r w:rsidRPr="00F00672">
              <w:rPr>
                <w:rFonts w:asciiTheme="minorHAnsi" w:hAnsiTheme="minorHAnsi" w:cstheme="minorHAnsi"/>
                <w:color w:val="002060"/>
              </w:rPr>
              <w:t xml:space="preserve">1.  </w:t>
            </w:r>
            <w:r w:rsidRPr="00F00672">
              <w:rPr>
                <w:rFonts w:asciiTheme="minorHAnsi" w:hAnsiTheme="minorHAnsi" w:cstheme="minorHAnsi"/>
                <w:b/>
                <w:bCs/>
                <w:color w:val="002060"/>
                <w:sz w:val="21"/>
                <w:szCs w:val="21"/>
              </w:rPr>
              <w:t>Goals &amp; Objectives</w:t>
            </w:r>
          </w:p>
          <w:p w14:paraId="5D616504" w14:textId="77777777" w:rsidR="00EB203E" w:rsidRPr="00F00672" w:rsidRDefault="00EB203E" w:rsidP="00EB203E">
            <w:pPr>
              <w:tabs>
                <w:tab w:val="left" w:pos="454"/>
              </w:tabs>
              <w:spacing w:before="120" w:after="120"/>
              <w:ind w:left="454"/>
              <w:jc w:val="both"/>
              <w:rPr>
                <w:rFonts w:cstheme="minorHAnsi"/>
                <w:sz w:val="20"/>
                <w:szCs w:val="20"/>
              </w:rPr>
            </w:pPr>
            <w:r w:rsidRPr="00F00672">
              <w:rPr>
                <w:rFonts w:cstheme="minorHAnsi"/>
                <w:sz w:val="20"/>
                <w:szCs w:val="20"/>
              </w:rPr>
              <w:t>What do you hope to gain, personally and professionally, through participating in the Policy Academy Fellows Programme?  Indicate policy areas you are interested in and suggestions for the type of knowledge and experience you would like to develop in the policy context.</w:t>
            </w:r>
          </w:p>
          <w:p w14:paraId="61CDCEAD" w14:textId="77777777" w:rsidR="00EB203E" w:rsidRPr="00F00672" w:rsidRDefault="00EB203E" w:rsidP="00EB203E">
            <w:pPr>
              <w:rPr>
                <w:rFonts w:cstheme="minorHAnsi"/>
              </w:rPr>
            </w:pPr>
          </w:p>
        </w:tc>
      </w:tr>
      <w:tr w:rsidR="00EB203E" w14:paraId="6BB9E253" w14:textId="77777777" w:rsidTr="00FA6D42">
        <w:tc>
          <w:tcPr>
            <w:tcW w:w="9016" w:type="dxa"/>
            <w:tcBorders>
              <w:top w:val="double" w:sz="4" w:space="0" w:color="auto"/>
            </w:tcBorders>
          </w:tcPr>
          <w:p w14:paraId="23DE523C" w14:textId="77777777" w:rsidR="00EB203E" w:rsidRDefault="00EB203E" w:rsidP="00EB203E"/>
          <w:p w14:paraId="52E56223" w14:textId="77777777" w:rsidR="00FA6D42" w:rsidRDefault="00FA6D42" w:rsidP="00EB203E"/>
          <w:p w14:paraId="07547A01" w14:textId="77777777" w:rsidR="00FA6D42" w:rsidRDefault="00FA6D42" w:rsidP="00EB203E"/>
          <w:p w14:paraId="5043CB0F" w14:textId="77777777" w:rsidR="00FA6D42" w:rsidRDefault="00FA6D42" w:rsidP="00EB203E"/>
          <w:p w14:paraId="07459315" w14:textId="77777777" w:rsidR="00FA6D42" w:rsidRDefault="00FA6D42" w:rsidP="00EB203E"/>
          <w:p w14:paraId="6537F28F" w14:textId="77777777" w:rsidR="00FA6D42" w:rsidRDefault="00FA6D42" w:rsidP="00EB203E"/>
          <w:p w14:paraId="6DFB9E20" w14:textId="77777777" w:rsidR="00FA6D42" w:rsidRDefault="00FA6D42" w:rsidP="00EB203E"/>
          <w:p w14:paraId="70DF9E56" w14:textId="77777777" w:rsidR="00FA6D42" w:rsidRDefault="00FA6D42" w:rsidP="00EB203E"/>
          <w:p w14:paraId="44E871BC" w14:textId="77777777" w:rsidR="00FA6D42" w:rsidRDefault="00FA6D42" w:rsidP="00EB203E"/>
          <w:p w14:paraId="144A5D23" w14:textId="77777777" w:rsidR="00FA6D42" w:rsidRDefault="00FA6D42" w:rsidP="00EB203E"/>
          <w:p w14:paraId="738610EB" w14:textId="77777777" w:rsidR="00FA6D42" w:rsidRDefault="00FA6D42" w:rsidP="00EB203E"/>
          <w:p w14:paraId="637805D2" w14:textId="77777777" w:rsidR="00FA6D42" w:rsidRDefault="00FA6D42" w:rsidP="00EB203E"/>
          <w:p w14:paraId="463F29E8" w14:textId="77777777" w:rsidR="00FA6D42" w:rsidRDefault="00FA6D42" w:rsidP="00EB203E"/>
          <w:p w14:paraId="3B7B4B86" w14:textId="77777777" w:rsidR="00FA6D42" w:rsidRDefault="00FA6D42" w:rsidP="00EB203E"/>
          <w:p w14:paraId="3A0FF5F2" w14:textId="77777777" w:rsidR="00FA6D42" w:rsidRDefault="00FA6D42" w:rsidP="00EB203E"/>
          <w:p w14:paraId="5630AD66" w14:textId="77777777" w:rsidR="00FA6D42" w:rsidRDefault="00FA6D42" w:rsidP="00EB203E"/>
          <w:p w14:paraId="61829076" w14:textId="77777777" w:rsidR="00FA6D42" w:rsidRDefault="00FA6D42" w:rsidP="00EB203E"/>
          <w:p w14:paraId="2BA226A1" w14:textId="77777777" w:rsidR="00FA6D42" w:rsidRDefault="00FA6D42" w:rsidP="00EB203E"/>
          <w:p w14:paraId="17AD93B2" w14:textId="77777777" w:rsidR="00FA6D42" w:rsidRDefault="00FA6D42" w:rsidP="00EB203E"/>
          <w:p w14:paraId="0DE4B5B7" w14:textId="77777777" w:rsidR="00FA6D42" w:rsidRDefault="00FA6D42" w:rsidP="00EB203E"/>
          <w:p w14:paraId="66204FF1" w14:textId="77777777" w:rsidR="00FA6D42" w:rsidRDefault="00FA6D42" w:rsidP="00EB203E"/>
          <w:p w14:paraId="2DBF0D7D" w14:textId="77777777" w:rsidR="00FA6D42" w:rsidRDefault="00FA6D42" w:rsidP="00EB203E"/>
          <w:p w14:paraId="6B62F1B3" w14:textId="77777777" w:rsidR="00FA6D42" w:rsidRDefault="00FA6D42" w:rsidP="00EB203E"/>
          <w:p w14:paraId="02F2C34E" w14:textId="77777777" w:rsidR="00FA6D42" w:rsidRDefault="00FA6D42" w:rsidP="00EB203E"/>
          <w:p w14:paraId="680A4E5D" w14:textId="77777777" w:rsidR="00FA6D42" w:rsidRDefault="00FA6D42" w:rsidP="00EB203E"/>
          <w:p w14:paraId="19219836" w14:textId="77777777" w:rsidR="00FA6D42" w:rsidRDefault="00FA6D42" w:rsidP="00EB203E"/>
          <w:p w14:paraId="296FEF7D" w14:textId="77777777" w:rsidR="00FA6D42" w:rsidRDefault="00FA6D42" w:rsidP="00EB203E"/>
          <w:p w14:paraId="7194DBDC" w14:textId="77777777" w:rsidR="00FA6D42" w:rsidRDefault="00FA6D42" w:rsidP="00EB203E"/>
          <w:p w14:paraId="769D0D3C" w14:textId="77777777" w:rsidR="00FA6D42" w:rsidRDefault="00FA6D42" w:rsidP="00EB203E"/>
          <w:p w14:paraId="54CD245A" w14:textId="77777777" w:rsidR="00FA6D42" w:rsidRDefault="00FA6D42" w:rsidP="00EB203E"/>
          <w:p w14:paraId="1231BE67" w14:textId="77777777" w:rsidR="00FA6D42" w:rsidRDefault="00FA6D42" w:rsidP="00EB203E"/>
          <w:p w14:paraId="36FEB5B0" w14:textId="77777777" w:rsidR="00FA6D42" w:rsidRDefault="00FA6D42" w:rsidP="00EB203E"/>
          <w:p w14:paraId="30D7AA69" w14:textId="77777777" w:rsidR="00FA6D42" w:rsidRDefault="00FA6D42" w:rsidP="00EB203E"/>
          <w:p w14:paraId="7196D064" w14:textId="77777777" w:rsidR="00FA6D42" w:rsidRDefault="00FA6D42" w:rsidP="00EB203E"/>
          <w:p w14:paraId="34FF1C98" w14:textId="77777777" w:rsidR="00FA6D42" w:rsidRDefault="00FA6D42" w:rsidP="00EB203E"/>
          <w:p w14:paraId="6D072C0D" w14:textId="77777777" w:rsidR="00FA6D42" w:rsidRDefault="00FA6D42" w:rsidP="00EB203E"/>
          <w:p w14:paraId="48A21919" w14:textId="77777777" w:rsidR="00FA6D42" w:rsidRDefault="00FA6D42" w:rsidP="00EB203E"/>
          <w:p w14:paraId="6BD18F9B" w14:textId="77777777" w:rsidR="00FA6D42" w:rsidRDefault="00FA6D42" w:rsidP="00EB203E"/>
          <w:p w14:paraId="238601FE" w14:textId="77777777" w:rsidR="00FA6D42" w:rsidRDefault="00FA6D42" w:rsidP="00EB203E"/>
          <w:p w14:paraId="0F3CABC7" w14:textId="77777777" w:rsidR="00FA6D42" w:rsidRDefault="00FA6D42" w:rsidP="00EB203E"/>
          <w:p w14:paraId="5B08B5D1" w14:textId="77777777" w:rsidR="00FA6D42" w:rsidRDefault="00FA6D42" w:rsidP="00EB203E"/>
          <w:p w14:paraId="4B1F511A" w14:textId="77777777" w:rsidR="00FA6D42" w:rsidRDefault="00FA6D42" w:rsidP="00EB203E"/>
          <w:p w14:paraId="65F9C3DC" w14:textId="77777777" w:rsidR="00FA6D42" w:rsidRDefault="00FA6D42" w:rsidP="00EB203E"/>
          <w:p w14:paraId="5023141B" w14:textId="77777777" w:rsidR="00FA6D42" w:rsidRDefault="00FA6D42" w:rsidP="00EB203E"/>
          <w:p w14:paraId="1F3B1409" w14:textId="77777777" w:rsidR="00FA6D42" w:rsidRDefault="00FA6D42" w:rsidP="00EB203E"/>
        </w:tc>
      </w:tr>
    </w:tbl>
    <w:p w14:paraId="562C75D1" w14:textId="77777777" w:rsidR="00FA6D42" w:rsidRDefault="00FA6D42"/>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EB203E" w14:paraId="5A157CDA" w14:textId="77777777" w:rsidTr="00FA6D42">
        <w:tc>
          <w:tcPr>
            <w:tcW w:w="9016" w:type="dxa"/>
            <w:shd w:val="clear" w:color="auto" w:fill="D9E2F3" w:themeFill="accent5" w:themeFillTint="33"/>
          </w:tcPr>
          <w:p w14:paraId="689DFA17" w14:textId="77777777" w:rsidR="00EB203E" w:rsidRPr="00F00672" w:rsidRDefault="00EB203E" w:rsidP="00EB203E">
            <w:pPr>
              <w:pStyle w:val="ListParagraph"/>
              <w:tabs>
                <w:tab w:val="left" w:pos="454"/>
              </w:tabs>
              <w:spacing w:before="120" w:after="120"/>
              <w:ind w:left="454" w:hanging="425"/>
              <w:rPr>
                <w:rFonts w:asciiTheme="minorHAnsi" w:hAnsiTheme="minorHAnsi" w:cstheme="minorHAnsi"/>
                <w:b/>
                <w:bCs/>
                <w:color w:val="002060"/>
                <w:sz w:val="21"/>
                <w:szCs w:val="21"/>
              </w:rPr>
            </w:pPr>
            <w:r w:rsidRPr="00F00672">
              <w:rPr>
                <w:rFonts w:asciiTheme="minorHAnsi" w:hAnsiTheme="minorHAnsi" w:cstheme="minorHAnsi"/>
                <w:color w:val="002060"/>
              </w:rPr>
              <w:t>2</w:t>
            </w:r>
            <w:r w:rsidRPr="00F00672">
              <w:rPr>
                <w:rFonts w:asciiTheme="minorHAnsi" w:hAnsiTheme="minorHAnsi" w:cstheme="minorHAnsi"/>
                <w:b/>
                <w:color w:val="002060"/>
                <w:sz w:val="21"/>
                <w:szCs w:val="21"/>
              </w:rPr>
              <w:t>.  Policy Relevant Experience</w:t>
            </w:r>
          </w:p>
          <w:p w14:paraId="3F65E085" w14:textId="77777777" w:rsidR="00EB203E" w:rsidRDefault="00EB203E" w:rsidP="00EB203E">
            <w:pPr>
              <w:rPr>
                <w:rFonts w:cstheme="minorHAnsi"/>
                <w:sz w:val="20"/>
                <w:szCs w:val="20"/>
              </w:rPr>
            </w:pPr>
            <w:r w:rsidRPr="00F00672">
              <w:rPr>
                <w:rFonts w:cstheme="minorHAnsi"/>
                <w:sz w:val="20"/>
                <w:szCs w:val="20"/>
              </w:rPr>
              <w:t>Please briefly outline your career history to date and aspirations for the future. Please include any policy-related activities you have undertaken and those you wish to pursue.</w:t>
            </w:r>
          </w:p>
          <w:p w14:paraId="664355AD" w14:textId="77777777" w:rsidR="00FA6D42" w:rsidRDefault="00FA6D42" w:rsidP="00EB203E"/>
        </w:tc>
      </w:tr>
      <w:tr w:rsidR="00FA6D42" w14:paraId="1A965116" w14:textId="77777777" w:rsidTr="00FA6D42">
        <w:tc>
          <w:tcPr>
            <w:tcW w:w="9016" w:type="dxa"/>
          </w:tcPr>
          <w:p w14:paraId="7DF4E37C" w14:textId="77777777" w:rsidR="00FA6D42" w:rsidRDefault="00FA6D42" w:rsidP="00EB203E"/>
          <w:p w14:paraId="44FB30F8" w14:textId="77777777" w:rsidR="00FA6D42" w:rsidRDefault="00FA6D42" w:rsidP="00EB203E"/>
          <w:p w14:paraId="1DA6542E" w14:textId="77777777" w:rsidR="00FA6D42" w:rsidRDefault="00FA6D42" w:rsidP="00EB203E"/>
          <w:p w14:paraId="3041E394" w14:textId="77777777" w:rsidR="00FA6D42" w:rsidRDefault="00FA6D42" w:rsidP="00EB203E"/>
          <w:p w14:paraId="722B00AE" w14:textId="77777777" w:rsidR="00FA6D42" w:rsidRDefault="00FA6D42" w:rsidP="00EB203E"/>
          <w:p w14:paraId="42C6D796" w14:textId="77777777" w:rsidR="00FA6D42" w:rsidRDefault="00FA6D42" w:rsidP="00EB203E"/>
          <w:p w14:paraId="6E1831B3" w14:textId="77777777" w:rsidR="00FA6D42" w:rsidRDefault="00FA6D42" w:rsidP="00EB203E"/>
          <w:p w14:paraId="54E11D2A" w14:textId="77777777" w:rsidR="00FA6D42" w:rsidRDefault="00FA6D42" w:rsidP="00EB203E"/>
          <w:p w14:paraId="31126E5D" w14:textId="77777777" w:rsidR="00FA6D42" w:rsidRDefault="00FA6D42" w:rsidP="00EB203E"/>
          <w:p w14:paraId="2DE403A5" w14:textId="77777777" w:rsidR="00FA6D42" w:rsidRDefault="00FA6D42" w:rsidP="00EB203E"/>
          <w:p w14:paraId="62431CDC" w14:textId="77777777" w:rsidR="00FA6D42" w:rsidRDefault="00FA6D42" w:rsidP="00EB203E"/>
          <w:p w14:paraId="49E398E2" w14:textId="77777777" w:rsidR="00FA6D42" w:rsidRDefault="00FA6D42" w:rsidP="00EB203E"/>
          <w:p w14:paraId="16287F21" w14:textId="77777777" w:rsidR="00FA6D42" w:rsidRDefault="00FA6D42" w:rsidP="00EB203E"/>
          <w:p w14:paraId="5BE93A62" w14:textId="77777777" w:rsidR="00FA6D42" w:rsidRDefault="00FA6D42" w:rsidP="00EB203E"/>
          <w:p w14:paraId="384BA73E" w14:textId="77777777" w:rsidR="00FA6D42" w:rsidRDefault="00FA6D42" w:rsidP="00EB203E"/>
          <w:p w14:paraId="34B3F2EB" w14:textId="77777777" w:rsidR="00FA6D42" w:rsidRDefault="00FA6D42" w:rsidP="00EB203E"/>
          <w:p w14:paraId="7D34F5C7" w14:textId="77777777" w:rsidR="00FA6D42" w:rsidRDefault="00FA6D42" w:rsidP="00EB203E"/>
          <w:p w14:paraId="0B4020A7" w14:textId="77777777" w:rsidR="00FA6D42" w:rsidRDefault="00FA6D42" w:rsidP="00EB203E"/>
          <w:p w14:paraId="1D7B270A" w14:textId="77777777" w:rsidR="00FA6D42" w:rsidRDefault="00FA6D42" w:rsidP="00EB203E"/>
          <w:p w14:paraId="4F904CB7" w14:textId="77777777" w:rsidR="00FA6D42" w:rsidRDefault="00FA6D42" w:rsidP="00EB203E"/>
          <w:p w14:paraId="06971CD3" w14:textId="77777777" w:rsidR="00FA6D42" w:rsidRDefault="00FA6D42" w:rsidP="00EB203E"/>
          <w:p w14:paraId="2A1F701D" w14:textId="77777777" w:rsidR="00FA6D42" w:rsidRDefault="00FA6D42" w:rsidP="00EB203E"/>
          <w:p w14:paraId="03EFCA41" w14:textId="77777777" w:rsidR="00FA6D42" w:rsidRDefault="00FA6D42" w:rsidP="00EB203E"/>
          <w:p w14:paraId="5F96A722" w14:textId="77777777" w:rsidR="00FA6D42" w:rsidRDefault="00FA6D42" w:rsidP="00EB203E"/>
          <w:p w14:paraId="5B95CD12" w14:textId="77777777" w:rsidR="00FA6D42" w:rsidRDefault="00FA6D42" w:rsidP="00EB203E"/>
          <w:p w14:paraId="5220BBB2" w14:textId="77777777" w:rsidR="00FA6D42" w:rsidRDefault="00FA6D42" w:rsidP="00EB203E"/>
          <w:p w14:paraId="13CB595B" w14:textId="77777777" w:rsidR="00FA6D42" w:rsidRDefault="00FA6D42" w:rsidP="00EB203E"/>
          <w:p w14:paraId="6D9C8D39" w14:textId="77777777" w:rsidR="00FA6D42" w:rsidRDefault="00FA6D42" w:rsidP="00EB203E"/>
          <w:p w14:paraId="675E05EE" w14:textId="77777777" w:rsidR="00FA6D42" w:rsidRDefault="00FA6D42" w:rsidP="00EB203E"/>
          <w:p w14:paraId="2FC17F8B" w14:textId="77777777" w:rsidR="00FA6D42" w:rsidRDefault="00FA6D42" w:rsidP="00EB203E"/>
          <w:p w14:paraId="0A4F7224" w14:textId="77777777" w:rsidR="00FA6D42" w:rsidRDefault="00FA6D42" w:rsidP="00EB203E"/>
          <w:p w14:paraId="5AE48A43" w14:textId="77777777" w:rsidR="00FA6D42" w:rsidRDefault="00FA6D42" w:rsidP="00EB203E"/>
          <w:p w14:paraId="50F40DEB" w14:textId="77777777" w:rsidR="00FA6D42" w:rsidRDefault="00FA6D42" w:rsidP="00EB203E"/>
          <w:p w14:paraId="77A52294" w14:textId="77777777" w:rsidR="00FA6D42" w:rsidRDefault="00FA6D42" w:rsidP="00EB203E"/>
          <w:p w14:paraId="007DCDA8" w14:textId="77777777" w:rsidR="00FA6D42" w:rsidRDefault="00FA6D42" w:rsidP="00EB203E"/>
          <w:p w14:paraId="450EA2D7" w14:textId="77777777" w:rsidR="00FA6D42" w:rsidRDefault="00FA6D42" w:rsidP="00EB203E"/>
          <w:p w14:paraId="3DD355C9" w14:textId="77777777" w:rsidR="00FA6D42" w:rsidRDefault="00FA6D42" w:rsidP="00EB203E"/>
          <w:p w14:paraId="1A81F0B1" w14:textId="77777777" w:rsidR="00FA6D42" w:rsidRDefault="00FA6D42" w:rsidP="00EB203E"/>
          <w:p w14:paraId="717AAFBA" w14:textId="77777777" w:rsidR="00FA6D42" w:rsidRDefault="00FA6D42" w:rsidP="00EB203E"/>
          <w:p w14:paraId="56EE48EE" w14:textId="77777777" w:rsidR="00FA6D42" w:rsidRDefault="00FA6D42" w:rsidP="00EB203E"/>
          <w:p w14:paraId="2908EB2C" w14:textId="77777777" w:rsidR="00FA6D42" w:rsidRDefault="00FA6D42" w:rsidP="00EB203E"/>
          <w:p w14:paraId="121FD38A" w14:textId="77777777" w:rsidR="00FA6D42" w:rsidRDefault="00FA6D42" w:rsidP="00EB203E"/>
          <w:p w14:paraId="1FE2DD96" w14:textId="77777777" w:rsidR="00FA6D42" w:rsidRDefault="00FA6D42" w:rsidP="00EB203E"/>
          <w:p w14:paraId="27357532" w14:textId="77777777" w:rsidR="00FA6D42" w:rsidRDefault="00FA6D42" w:rsidP="00EB203E"/>
          <w:p w14:paraId="07F023C8" w14:textId="77777777" w:rsidR="00FA6D42" w:rsidRDefault="00FA6D42" w:rsidP="00EB203E"/>
          <w:p w14:paraId="4BDB5498" w14:textId="77777777" w:rsidR="00FA6D42" w:rsidRDefault="00FA6D42" w:rsidP="00EB203E"/>
        </w:tc>
      </w:tr>
    </w:tbl>
    <w:p w14:paraId="2916C19D" w14:textId="77777777" w:rsidR="00FA6D42" w:rsidRDefault="00FA6D42"/>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EB203E" w14:paraId="049290B6" w14:textId="77777777" w:rsidTr="00FA6D42">
        <w:tc>
          <w:tcPr>
            <w:tcW w:w="9016" w:type="dxa"/>
            <w:tcBorders>
              <w:top w:val="double" w:sz="4" w:space="0" w:color="auto"/>
              <w:bottom w:val="double" w:sz="4" w:space="0" w:color="auto"/>
            </w:tcBorders>
            <w:shd w:val="clear" w:color="auto" w:fill="D9E2F3" w:themeFill="accent5" w:themeFillTint="33"/>
          </w:tcPr>
          <w:p w14:paraId="050372A9" w14:textId="77777777" w:rsidR="00EB203E" w:rsidRPr="00F00672" w:rsidRDefault="00FA6D42" w:rsidP="00EB203E">
            <w:pPr>
              <w:pStyle w:val="ListParagraph"/>
              <w:shd w:val="clear" w:color="auto" w:fill="D9E2F3" w:themeFill="accent5" w:themeFillTint="33"/>
              <w:tabs>
                <w:tab w:val="left" w:pos="454"/>
              </w:tabs>
              <w:spacing w:before="120" w:after="120"/>
              <w:ind w:left="454" w:hanging="425"/>
              <w:rPr>
                <w:rFonts w:asciiTheme="minorHAnsi" w:hAnsiTheme="minorHAnsi" w:cstheme="minorHAnsi"/>
                <w:b/>
                <w:bCs/>
                <w:color w:val="003366"/>
                <w:sz w:val="21"/>
                <w:szCs w:val="21"/>
              </w:rPr>
            </w:pPr>
            <w:r>
              <w:rPr>
                <w:rFonts w:asciiTheme="minorHAnsi" w:hAnsiTheme="minorHAnsi" w:cstheme="minorHAnsi"/>
                <w:b/>
                <w:color w:val="002060"/>
                <w:sz w:val="21"/>
                <w:szCs w:val="21"/>
              </w:rPr>
              <w:t>3</w:t>
            </w:r>
            <w:r w:rsidR="00EB203E" w:rsidRPr="00F00672">
              <w:rPr>
                <w:rFonts w:asciiTheme="minorHAnsi" w:hAnsiTheme="minorHAnsi" w:cstheme="minorHAnsi"/>
                <w:b/>
                <w:color w:val="002060"/>
                <w:sz w:val="21"/>
                <w:szCs w:val="21"/>
              </w:rPr>
              <w:t xml:space="preserve">.  </w:t>
            </w:r>
            <w:r w:rsidR="00EB203E" w:rsidRPr="00F00672">
              <w:rPr>
                <w:rFonts w:asciiTheme="minorHAnsi" w:hAnsiTheme="minorHAnsi" w:cstheme="minorHAnsi"/>
                <w:b/>
                <w:bCs/>
                <w:color w:val="003366"/>
                <w:sz w:val="21"/>
                <w:szCs w:val="21"/>
              </w:rPr>
              <w:t>Head of Unit/Service Statement of Support</w:t>
            </w:r>
          </w:p>
          <w:p w14:paraId="18976FA2" w14:textId="77777777" w:rsidR="00EB203E" w:rsidRPr="00F00672" w:rsidRDefault="00EB203E" w:rsidP="00EB203E">
            <w:pPr>
              <w:shd w:val="clear" w:color="auto" w:fill="D9E2F3" w:themeFill="accent5" w:themeFillTint="33"/>
              <w:ind w:left="313"/>
              <w:rPr>
                <w:rFonts w:cstheme="minorHAnsi"/>
                <w:sz w:val="21"/>
                <w:szCs w:val="21"/>
              </w:rPr>
            </w:pPr>
            <w:r w:rsidRPr="00F00672">
              <w:rPr>
                <w:rFonts w:cstheme="minorHAnsi"/>
                <w:sz w:val="21"/>
                <w:szCs w:val="21"/>
              </w:rPr>
              <w:t>Statement supporting application, comments from Head of Unit.</w:t>
            </w:r>
          </w:p>
          <w:p w14:paraId="7C6126CB" w14:textId="77777777" w:rsidR="00EB203E" w:rsidRPr="00F00672" w:rsidRDefault="00EB203E" w:rsidP="00EB203E">
            <w:pPr>
              <w:shd w:val="clear" w:color="auto" w:fill="D9E2F3" w:themeFill="accent5" w:themeFillTint="33"/>
              <w:ind w:left="313"/>
              <w:rPr>
                <w:rFonts w:cstheme="minorHAnsi"/>
                <w:i/>
                <w:sz w:val="20"/>
                <w:szCs w:val="20"/>
              </w:rPr>
            </w:pPr>
            <w:r w:rsidRPr="00F00672">
              <w:rPr>
                <w:rFonts w:cstheme="minorHAnsi"/>
                <w:i/>
                <w:sz w:val="20"/>
                <w:szCs w:val="20"/>
              </w:rPr>
              <w:t>(As it is a requirement of the programme that participants attend all sessions, we ask that Heads of Unit support nominated individuals in making space for this participation in their workload allocation. This may mean rearranging, rescheduling, or arranging cover for responsibilities as relevant.)</w:t>
            </w:r>
          </w:p>
          <w:p w14:paraId="74869460" w14:textId="77777777" w:rsidR="00EB203E" w:rsidRDefault="00EB203E" w:rsidP="00EB203E"/>
        </w:tc>
      </w:tr>
      <w:tr w:rsidR="00FA6D42" w14:paraId="187F57B8" w14:textId="77777777" w:rsidTr="00FA6D42">
        <w:tc>
          <w:tcPr>
            <w:tcW w:w="9016" w:type="dxa"/>
            <w:tcBorders>
              <w:top w:val="double" w:sz="4" w:space="0" w:color="auto"/>
            </w:tcBorders>
          </w:tcPr>
          <w:p w14:paraId="54738AF4" w14:textId="77777777" w:rsidR="00FA6D42" w:rsidRDefault="00FA6D42" w:rsidP="00EB203E"/>
          <w:p w14:paraId="46ABBD8F" w14:textId="77777777" w:rsidR="00FA6D42" w:rsidRDefault="00FA6D42" w:rsidP="00EB203E"/>
          <w:p w14:paraId="06BBA33E" w14:textId="77777777" w:rsidR="00FA6D42" w:rsidRDefault="00FA6D42" w:rsidP="00EB203E"/>
          <w:p w14:paraId="464FCBC1" w14:textId="77777777" w:rsidR="00FA6D42" w:rsidRDefault="00FA6D42" w:rsidP="00EB203E"/>
          <w:p w14:paraId="5C8C6B09" w14:textId="77777777" w:rsidR="00FA6D42" w:rsidRDefault="00FA6D42" w:rsidP="00EB203E"/>
          <w:p w14:paraId="3382A365" w14:textId="77777777" w:rsidR="00FA6D42" w:rsidRDefault="00FA6D42" w:rsidP="00EB203E"/>
          <w:p w14:paraId="5C71F136" w14:textId="77777777" w:rsidR="00FA6D42" w:rsidRDefault="00FA6D42" w:rsidP="00EB203E"/>
          <w:p w14:paraId="62199465" w14:textId="77777777" w:rsidR="00FA6D42" w:rsidRDefault="00FA6D42" w:rsidP="00EB203E"/>
          <w:p w14:paraId="0DA123B1" w14:textId="77777777" w:rsidR="00FA6D42" w:rsidRDefault="00FA6D42" w:rsidP="00EB203E"/>
          <w:p w14:paraId="4C4CEA3D" w14:textId="77777777" w:rsidR="00FA6D42" w:rsidRDefault="00FA6D42" w:rsidP="00EB203E"/>
          <w:p w14:paraId="50895670" w14:textId="77777777" w:rsidR="00FA6D42" w:rsidRDefault="00FA6D42" w:rsidP="00EB203E"/>
          <w:p w14:paraId="38C1F859" w14:textId="77777777" w:rsidR="00FA6D42" w:rsidRDefault="00FA6D42" w:rsidP="00EB203E"/>
          <w:p w14:paraId="0C8FE7CE" w14:textId="77777777" w:rsidR="00FA6D42" w:rsidRDefault="00FA6D42" w:rsidP="00EB203E"/>
          <w:p w14:paraId="41004F19" w14:textId="77777777" w:rsidR="00FA6D42" w:rsidRDefault="00FA6D42" w:rsidP="00EB203E"/>
          <w:p w14:paraId="67C0C651" w14:textId="77777777" w:rsidR="00FA6D42" w:rsidRDefault="00FA6D42" w:rsidP="00EB203E"/>
          <w:p w14:paraId="308D56CC" w14:textId="77777777" w:rsidR="00FA6D42" w:rsidRDefault="00FA6D42" w:rsidP="00EB203E"/>
          <w:p w14:paraId="797E50C6" w14:textId="77777777" w:rsidR="00FA6D42" w:rsidRDefault="00FA6D42" w:rsidP="00EB203E"/>
          <w:p w14:paraId="7B04FA47" w14:textId="77777777" w:rsidR="00FA6D42" w:rsidRDefault="00FA6D42" w:rsidP="00EB203E"/>
          <w:p w14:paraId="568C698B" w14:textId="77777777" w:rsidR="00FA6D42" w:rsidRDefault="00FA6D42" w:rsidP="00EB203E"/>
          <w:p w14:paraId="1A939487" w14:textId="77777777" w:rsidR="00FA6D42" w:rsidRDefault="00FA6D42" w:rsidP="00EB203E"/>
          <w:p w14:paraId="6AA258D8" w14:textId="77777777" w:rsidR="00FA6D42" w:rsidRDefault="00FA6D42" w:rsidP="00EB203E"/>
          <w:p w14:paraId="6FFBD3EC" w14:textId="77777777" w:rsidR="00FA6D42" w:rsidRDefault="00FA6D42" w:rsidP="00EB203E"/>
          <w:p w14:paraId="30DCCCAD" w14:textId="77777777" w:rsidR="00FA6D42" w:rsidRDefault="00FA6D42" w:rsidP="00EB203E"/>
          <w:p w14:paraId="36AF6883" w14:textId="77777777" w:rsidR="00FA6D42" w:rsidRDefault="00FA6D42" w:rsidP="00EB203E"/>
        </w:tc>
      </w:tr>
    </w:tbl>
    <w:p w14:paraId="54C529ED" w14:textId="77777777" w:rsidR="00EB203E" w:rsidRDefault="00EB203E"/>
    <w:p w14:paraId="440E327F" w14:textId="77777777" w:rsidR="00FA6D42" w:rsidRPr="00F00672" w:rsidRDefault="00FA6D42" w:rsidP="00FA6D42">
      <w:pPr>
        <w:tabs>
          <w:tab w:val="left" w:pos="1680"/>
          <w:tab w:val="left" w:pos="3360"/>
          <w:tab w:val="right" w:leader="underscore" w:pos="9000"/>
        </w:tabs>
        <w:ind w:left="720" w:hanging="720"/>
        <w:rPr>
          <w:rFonts w:cstheme="minorHAnsi"/>
        </w:rPr>
      </w:pPr>
      <w:r w:rsidRPr="00F00672">
        <w:rPr>
          <w:rFonts w:cstheme="minorHAnsi"/>
        </w:rPr>
        <w:t>Head of Unit signature: _______________________________     Date: ____/_____/_____</w:t>
      </w:r>
    </w:p>
    <w:p w14:paraId="1C0157D6" w14:textId="77777777" w:rsidR="00FA6D42" w:rsidRPr="00F00672" w:rsidRDefault="00FA6D42" w:rsidP="00FA6D42">
      <w:pPr>
        <w:tabs>
          <w:tab w:val="left" w:pos="720"/>
        </w:tabs>
        <w:ind w:left="720" w:hanging="720"/>
        <w:rPr>
          <w:rFonts w:cstheme="minorHAnsi"/>
        </w:rPr>
      </w:pPr>
    </w:p>
    <w:p w14:paraId="31ADEA89" w14:textId="77777777" w:rsidR="00FA6D42" w:rsidRPr="00F00672" w:rsidRDefault="00FA6D42" w:rsidP="00FA6D42">
      <w:pPr>
        <w:tabs>
          <w:tab w:val="left" w:pos="720"/>
        </w:tabs>
        <w:ind w:left="720" w:hanging="720"/>
        <w:rPr>
          <w:rFonts w:cstheme="minorHAnsi"/>
        </w:rPr>
      </w:pPr>
      <w:r w:rsidRPr="00F00672">
        <w:rPr>
          <w:rFonts w:cstheme="minorHAnsi"/>
        </w:rPr>
        <w:t>PRINT NAME: _____________________________________</w:t>
      </w:r>
      <w:r>
        <w:rPr>
          <w:rFonts w:cstheme="minorHAnsi"/>
        </w:rPr>
        <w:t>__</w:t>
      </w:r>
    </w:p>
    <w:p w14:paraId="3691E7B2" w14:textId="77777777" w:rsidR="00FA6D42" w:rsidRPr="00F00672" w:rsidRDefault="00FA6D42" w:rsidP="00FA6D42">
      <w:pPr>
        <w:tabs>
          <w:tab w:val="left" w:pos="0"/>
        </w:tabs>
        <w:rPr>
          <w:rFonts w:cstheme="minorHAnsi"/>
        </w:rPr>
      </w:pPr>
    </w:p>
    <w:p w14:paraId="2C9CEB22" w14:textId="77777777" w:rsidR="00FA6D42" w:rsidRPr="00F00672" w:rsidRDefault="00FA6D42" w:rsidP="00FA6D42">
      <w:pPr>
        <w:tabs>
          <w:tab w:val="left" w:pos="0"/>
        </w:tabs>
        <w:rPr>
          <w:rFonts w:cstheme="minorHAnsi"/>
        </w:rPr>
      </w:pPr>
      <w:r w:rsidRPr="00F00672">
        <w:rPr>
          <w:rFonts w:cstheme="minorHAnsi"/>
        </w:rPr>
        <w:t>Thank you for completing the form.</w:t>
      </w:r>
    </w:p>
    <w:p w14:paraId="3A415D8A" w14:textId="77777777" w:rsidR="00FA6D42" w:rsidRPr="00F00672" w:rsidRDefault="00FA6D42" w:rsidP="00FA6D42">
      <w:pPr>
        <w:tabs>
          <w:tab w:val="left" w:pos="0"/>
        </w:tabs>
        <w:rPr>
          <w:rFonts w:cstheme="minorHAnsi"/>
          <w:b/>
          <w:i/>
          <w:color w:val="222A35" w:themeColor="text2" w:themeShade="80"/>
        </w:rPr>
      </w:pPr>
      <w:r w:rsidRPr="00F00672">
        <w:rPr>
          <w:rFonts w:cstheme="minorHAnsi"/>
        </w:rPr>
        <w:t xml:space="preserve">Please forward your application form to </w:t>
      </w:r>
      <w:hyperlink r:id="rId8" w:history="1">
        <w:r w:rsidRPr="00F00672">
          <w:rPr>
            <w:rStyle w:val="Hyperlink"/>
            <w:rFonts w:cstheme="minorHAnsi"/>
            <w:b/>
          </w:rPr>
          <w:t>nu.policyacademy@ncl.ac.uk</w:t>
        </w:r>
      </w:hyperlink>
      <w:r w:rsidRPr="00F00672">
        <w:rPr>
          <w:rFonts w:cstheme="minorHAnsi"/>
          <w:b/>
          <w:color w:val="222A35" w:themeColor="text2" w:themeShade="80"/>
        </w:rPr>
        <w:t xml:space="preserve"> by Friday 27</w:t>
      </w:r>
      <w:r w:rsidRPr="00F00672">
        <w:rPr>
          <w:rFonts w:cstheme="minorHAnsi"/>
          <w:b/>
          <w:color w:val="222A35" w:themeColor="text2" w:themeShade="80"/>
          <w:vertAlign w:val="superscript"/>
        </w:rPr>
        <w:t>th</w:t>
      </w:r>
      <w:r w:rsidRPr="00F00672">
        <w:rPr>
          <w:rFonts w:cstheme="minorHAnsi"/>
          <w:b/>
          <w:color w:val="222A35" w:themeColor="text2" w:themeShade="80"/>
        </w:rPr>
        <w:t xml:space="preserve"> August 2021.</w:t>
      </w:r>
    </w:p>
    <w:p w14:paraId="5542A6A1" w14:textId="77777777" w:rsidR="00FA6D42" w:rsidRPr="00F00672" w:rsidRDefault="00FA6D42" w:rsidP="00FA6D42">
      <w:pPr>
        <w:tabs>
          <w:tab w:val="left" w:pos="0"/>
        </w:tabs>
        <w:rPr>
          <w:rFonts w:cstheme="minorHAnsi"/>
        </w:rPr>
      </w:pPr>
      <w:r w:rsidRPr="00F00672">
        <w:rPr>
          <w:rFonts w:cstheme="minorHAnsi"/>
        </w:rPr>
        <w:t>If you would like further information or have queries about the Fellows Programme please get in touch:</w:t>
      </w:r>
    </w:p>
    <w:p w14:paraId="526770CE" w14:textId="77777777" w:rsidR="00FA6D42" w:rsidRPr="00F00672" w:rsidRDefault="00FA6D42" w:rsidP="00FA6D42">
      <w:pPr>
        <w:tabs>
          <w:tab w:val="left" w:pos="0"/>
        </w:tabs>
        <w:rPr>
          <w:rFonts w:cstheme="minorHAnsi"/>
        </w:rPr>
      </w:pPr>
    </w:p>
    <w:p w14:paraId="7CBEED82" w14:textId="77777777" w:rsidR="00FA6D42" w:rsidRPr="00F00672" w:rsidRDefault="00FA6D42" w:rsidP="00FA6D42">
      <w:pPr>
        <w:tabs>
          <w:tab w:val="left" w:pos="0"/>
        </w:tabs>
        <w:rPr>
          <w:rFonts w:cstheme="minorHAnsi"/>
        </w:rPr>
      </w:pPr>
    </w:p>
    <w:p w14:paraId="6E36661F" w14:textId="77777777" w:rsidR="00FA6D42" w:rsidRPr="00F00672" w:rsidRDefault="00FA6D42" w:rsidP="00FA6D42">
      <w:pPr>
        <w:tabs>
          <w:tab w:val="left" w:pos="0"/>
        </w:tabs>
        <w:rPr>
          <w:rFonts w:cstheme="minorHAnsi"/>
        </w:rPr>
      </w:pPr>
    </w:p>
    <w:p w14:paraId="38645DC7" w14:textId="77777777" w:rsidR="00FA6D42" w:rsidRPr="00F00672" w:rsidRDefault="00FA6D42" w:rsidP="00FA6D42">
      <w:pPr>
        <w:rPr>
          <w:rFonts w:cstheme="minorHAnsi"/>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FA6D42" w14:paraId="21D9EB4E" w14:textId="77777777" w:rsidTr="1835B720">
        <w:tc>
          <w:tcPr>
            <w:tcW w:w="9016" w:type="dxa"/>
          </w:tcPr>
          <w:p w14:paraId="798A5677" w14:textId="77777777" w:rsidR="00FA6D42" w:rsidRPr="00B92A16" w:rsidRDefault="00FA6D42" w:rsidP="00FA6D42">
            <w:pPr>
              <w:jc w:val="center"/>
              <w:rPr>
                <w:rStyle w:val="Strong"/>
                <w:rFonts w:cstheme="minorHAnsi"/>
                <w:color w:val="003366"/>
              </w:rPr>
            </w:pPr>
            <w:r w:rsidRPr="00B92A16">
              <w:rPr>
                <w:rStyle w:val="Strong"/>
                <w:rFonts w:cstheme="minorHAnsi"/>
                <w:color w:val="003366"/>
              </w:rPr>
              <w:lastRenderedPageBreak/>
              <w:t xml:space="preserve">DRAFT </w:t>
            </w:r>
            <w:r w:rsidR="00701F39">
              <w:rPr>
                <w:rStyle w:val="Strong"/>
                <w:rFonts w:cstheme="minorHAnsi"/>
                <w:color w:val="003366"/>
              </w:rPr>
              <w:t>PROGRAMME CONTENT &amp; DATES *</w:t>
            </w:r>
          </w:p>
          <w:p w14:paraId="135E58C4" w14:textId="77777777" w:rsidR="00FA6D42" w:rsidRPr="00CB1AD0" w:rsidRDefault="00FA6D42" w:rsidP="00FA6D42">
            <w:pPr>
              <w:tabs>
                <w:tab w:val="left" w:pos="8352"/>
              </w:tabs>
              <w:ind w:right="399"/>
              <w:rPr>
                <w:rStyle w:val="Strong"/>
                <w:rFonts w:cstheme="minorHAnsi"/>
                <w:b w:val="0"/>
                <w:color w:val="003366"/>
                <w:sz w:val="18"/>
                <w:szCs w:val="18"/>
              </w:rPr>
            </w:pPr>
          </w:p>
          <w:p w14:paraId="7767783A" w14:textId="77777777" w:rsidR="00FA6D42" w:rsidRPr="00FA6D42" w:rsidRDefault="00FA6D42" w:rsidP="00FA6D42">
            <w:pPr>
              <w:tabs>
                <w:tab w:val="left" w:pos="8352"/>
              </w:tabs>
              <w:ind w:left="306" w:right="399"/>
              <w:rPr>
                <w:rFonts w:cstheme="minorHAnsi"/>
                <w:b/>
                <w:color w:val="002060"/>
                <w:sz w:val="20"/>
                <w:szCs w:val="20"/>
              </w:rPr>
            </w:pPr>
            <w:r w:rsidRPr="00FA6D42">
              <w:rPr>
                <w:rFonts w:cstheme="minorHAnsi"/>
                <w:b/>
                <w:color w:val="002060"/>
                <w:sz w:val="20"/>
                <w:szCs w:val="20"/>
              </w:rPr>
              <w:t xml:space="preserve">Introductory Session (½ Day) – </w:t>
            </w:r>
            <w:r w:rsidRPr="00CB1AD0">
              <w:rPr>
                <w:rFonts w:cstheme="minorHAnsi"/>
                <w:b/>
                <w:color w:val="002060"/>
                <w:sz w:val="20"/>
                <w:szCs w:val="20"/>
              </w:rPr>
              <w:t>Wednesday 12</w:t>
            </w:r>
            <w:r w:rsidRPr="00CB1AD0">
              <w:rPr>
                <w:rFonts w:cstheme="minorHAnsi"/>
                <w:b/>
                <w:color w:val="002060"/>
                <w:sz w:val="20"/>
                <w:szCs w:val="20"/>
                <w:vertAlign w:val="superscript"/>
              </w:rPr>
              <w:t>th</w:t>
            </w:r>
            <w:r w:rsidRPr="00CB1AD0">
              <w:rPr>
                <w:rFonts w:cstheme="minorHAnsi"/>
                <w:b/>
                <w:color w:val="002060"/>
                <w:sz w:val="20"/>
                <w:szCs w:val="20"/>
              </w:rPr>
              <w:t xml:space="preserve"> January 2022</w:t>
            </w:r>
          </w:p>
          <w:p w14:paraId="01C14672" w14:textId="77777777" w:rsidR="00FA6D42" w:rsidRPr="00FA6D42" w:rsidRDefault="00FA6D42" w:rsidP="00FA6D42">
            <w:pPr>
              <w:tabs>
                <w:tab w:val="left" w:pos="8352"/>
              </w:tabs>
              <w:ind w:left="306" w:right="399"/>
              <w:rPr>
                <w:rFonts w:cstheme="minorHAnsi"/>
                <w:sz w:val="20"/>
                <w:szCs w:val="20"/>
              </w:rPr>
            </w:pPr>
            <w:r w:rsidRPr="00FA6D42">
              <w:rPr>
                <w:rFonts w:cstheme="minorHAnsi"/>
                <w:sz w:val="20"/>
                <w:szCs w:val="20"/>
              </w:rPr>
              <w:t>A chance to meet fellow participants, Pro-Vice-Chancellor, Engagement &amp; Place, Professor Jane Robinson, Academic Co-Director of the Policy Academy and Academy Alumni.  To start to build supportive working relationships and further develop learning objectives for the programme.</w:t>
            </w:r>
          </w:p>
          <w:p w14:paraId="62EBF9A1" w14:textId="77777777" w:rsidR="00FA6D42" w:rsidRPr="00FA6D42" w:rsidRDefault="00FA6D42" w:rsidP="00FA6D42">
            <w:pPr>
              <w:tabs>
                <w:tab w:val="left" w:pos="426"/>
                <w:tab w:val="left" w:pos="8352"/>
              </w:tabs>
              <w:ind w:left="360" w:right="399"/>
              <w:rPr>
                <w:rFonts w:cstheme="minorHAnsi"/>
                <w:b/>
                <w:color w:val="002060"/>
                <w:sz w:val="20"/>
                <w:szCs w:val="20"/>
              </w:rPr>
            </w:pPr>
          </w:p>
          <w:p w14:paraId="0993A71C" w14:textId="77777777" w:rsidR="00FA6D42" w:rsidRPr="00FA6D42" w:rsidRDefault="00FA6D42" w:rsidP="00FA6D42">
            <w:pPr>
              <w:tabs>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Understanding the Policy Environment – </w:t>
            </w:r>
            <w:r w:rsidRPr="00CB1AD0">
              <w:rPr>
                <w:rFonts w:cstheme="minorHAnsi"/>
                <w:b/>
                <w:color w:val="002060"/>
                <w:sz w:val="20"/>
                <w:szCs w:val="20"/>
              </w:rPr>
              <w:t>Wednesday 26</w:t>
            </w:r>
            <w:r w:rsidRPr="00CB1AD0">
              <w:rPr>
                <w:rFonts w:cstheme="minorHAnsi"/>
                <w:b/>
                <w:color w:val="002060"/>
                <w:sz w:val="20"/>
                <w:szCs w:val="20"/>
                <w:vertAlign w:val="superscript"/>
              </w:rPr>
              <w:t>th</w:t>
            </w:r>
            <w:r w:rsidRPr="00CB1AD0">
              <w:rPr>
                <w:rFonts w:cstheme="minorHAnsi"/>
                <w:b/>
                <w:color w:val="002060"/>
                <w:sz w:val="20"/>
                <w:szCs w:val="20"/>
              </w:rPr>
              <w:t xml:space="preserve"> January 2022</w:t>
            </w:r>
          </w:p>
          <w:p w14:paraId="476E2DC2" w14:textId="36447940" w:rsidR="00FA6D42" w:rsidRPr="00FA6D42" w:rsidRDefault="00FA6D42" w:rsidP="16E84804">
            <w:pPr>
              <w:tabs>
                <w:tab w:val="num" w:pos="142"/>
                <w:tab w:val="left" w:pos="426"/>
                <w:tab w:val="left" w:pos="8352"/>
              </w:tabs>
              <w:ind w:left="360" w:right="399"/>
              <w:rPr>
                <w:sz w:val="20"/>
                <w:szCs w:val="20"/>
              </w:rPr>
            </w:pPr>
            <w:r w:rsidRPr="1835B720">
              <w:rPr>
                <w:sz w:val="20"/>
                <w:szCs w:val="20"/>
              </w:rPr>
              <w:t xml:space="preserve">During this session participants will gain an overview of </w:t>
            </w:r>
            <w:r w:rsidR="224866D2" w:rsidRPr="1835B720">
              <w:rPr>
                <w:sz w:val="20"/>
                <w:szCs w:val="20"/>
              </w:rPr>
              <w:t>policymaking institutions</w:t>
            </w:r>
            <w:r w:rsidR="35DCB98E" w:rsidRPr="1835B720">
              <w:rPr>
                <w:sz w:val="20"/>
                <w:szCs w:val="20"/>
              </w:rPr>
              <w:t>,</w:t>
            </w:r>
            <w:r w:rsidR="224866D2" w:rsidRPr="1835B720">
              <w:rPr>
                <w:sz w:val="20"/>
                <w:szCs w:val="20"/>
              </w:rPr>
              <w:t xml:space="preserve"> individuals, </w:t>
            </w:r>
            <w:r w:rsidR="334D749C" w:rsidRPr="1835B720">
              <w:rPr>
                <w:sz w:val="20"/>
                <w:szCs w:val="20"/>
              </w:rPr>
              <w:t xml:space="preserve">and the </w:t>
            </w:r>
            <w:r w:rsidR="224866D2" w:rsidRPr="1835B720">
              <w:rPr>
                <w:sz w:val="20"/>
                <w:szCs w:val="20"/>
              </w:rPr>
              <w:t>environment they work in</w:t>
            </w:r>
            <w:r w:rsidR="5E86D5F8" w:rsidRPr="1835B720">
              <w:rPr>
                <w:sz w:val="20"/>
                <w:szCs w:val="20"/>
              </w:rPr>
              <w:t>; hearing from speakers who have helped shape policy from inside and outside of Government</w:t>
            </w:r>
            <w:r w:rsidR="224866D2" w:rsidRPr="1835B720">
              <w:rPr>
                <w:sz w:val="20"/>
                <w:szCs w:val="20"/>
              </w:rPr>
              <w:t xml:space="preserve">. </w:t>
            </w:r>
            <w:r w:rsidRPr="1835B720">
              <w:rPr>
                <w:sz w:val="20"/>
                <w:szCs w:val="20"/>
              </w:rPr>
              <w:t xml:space="preserve">They will </w:t>
            </w:r>
            <w:r w:rsidR="028DD437" w:rsidRPr="1835B720">
              <w:rPr>
                <w:sz w:val="20"/>
                <w:szCs w:val="20"/>
              </w:rPr>
              <w:t xml:space="preserve">build </w:t>
            </w:r>
            <w:r w:rsidR="65F35600" w:rsidRPr="1835B720">
              <w:rPr>
                <w:sz w:val="20"/>
                <w:szCs w:val="20"/>
              </w:rPr>
              <w:t xml:space="preserve">on </w:t>
            </w:r>
            <w:r w:rsidR="028DD437" w:rsidRPr="1835B720">
              <w:rPr>
                <w:sz w:val="20"/>
                <w:szCs w:val="20"/>
              </w:rPr>
              <w:t>th</w:t>
            </w:r>
            <w:r w:rsidR="07F4A9BB" w:rsidRPr="1835B720">
              <w:rPr>
                <w:sz w:val="20"/>
                <w:szCs w:val="20"/>
              </w:rPr>
              <w:t>eir</w:t>
            </w:r>
            <w:r w:rsidR="028DD437" w:rsidRPr="1835B720">
              <w:rPr>
                <w:sz w:val="20"/>
                <w:szCs w:val="20"/>
              </w:rPr>
              <w:t xml:space="preserve"> understanding of the value that academics bring to policymaking and the routes they have to do so – as well as ways in which the ideal </w:t>
            </w:r>
            <w:r w:rsidR="32B08AE9" w:rsidRPr="1835B720">
              <w:rPr>
                <w:sz w:val="20"/>
                <w:szCs w:val="20"/>
              </w:rPr>
              <w:t xml:space="preserve">of evidence-led policymaking </w:t>
            </w:r>
            <w:r w:rsidR="5586FD2E" w:rsidRPr="1835B720">
              <w:rPr>
                <w:sz w:val="20"/>
                <w:szCs w:val="20"/>
              </w:rPr>
              <w:t>are</w:t>
            </w:r>
            <w:r w:rsidR="32B08AE9" w:rsidRPr="1835B720">
              <w:rPr>
                <w:sz w:val="20"/>
                <w:szCs w:val="20"/>
              </w:rPr>
              <w:t xml:space="preserve"> sometimes met by complex reality. </w:t>
            </w:r>
            <w:r w:rsidRPr="1835B720">
              <w:rPr>
                <w:sz w:val="20"/>
                <w:szCs w:val="20"/>
              </w:rPr>
              <w:t xml:space="preserve"> Participants will also have the opportunity to share their own experiences and continue to build relationships with other participants. </w:t>
            </w:r>
          </w:p>
          <w:p w14:paraId="0C6C2CD5" w14:textId="77777777" w:rsidR="00FA6D42" w:rsidRPr="00FA6D42" w:rsidRDefault="00FA6D42" w:rsidP="00FA6D42">
            <w:pPr>
              <w:tabs>
                <w:tab w:val="num" w:pos="142"/>
                <w:tab w:val="left" w:pos="426"/>
                <w:tab w:val="left" w:pos="8352"/>
              </w:tabs>
              <w:ind w:left="360" w:right="399"/>
              <w:rPr>
                <w:rFonts w:cstheme="minorHAnsi"/>
                <w:sz w:val="20"/>
                <w:szCs w:val="20"/>
              </w:rPr>
            </w:pPr>
          </w:p>
          <w:p w14:paraId="6595D764" w14:textId="77777777" w:rsidR="00FA6D42" w:rsidRPr="00FA6D42" w:rsidRDefault="00FA6D42" w:rsidP="00FA6D42">
            <w:pPr>
              <w:tabs>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Research to Policy Journey </w:t>
            </w:r>
            <w:r w:rsidRPr="00CB1AD0">
              <w:rPr>
                <w:rFonts w:cstheme="minorHAnsi"/>
                <w:b/>
                <w:color w:val="002060"/>
                <w:sz w:val="20"/>
                <w:szCs w:val="20"/>
              </w:rPr>
              <w:t>– Wednesday 23</w:t>
            </w:r>
            <w:r w:rsidRPr="00CB1AD0">
              <w:rPr>
                <w:rFonts w:cstheme="minorHAnsi"/>
                <w:b/>
                <w:color w:val="002060"/>
                <w:sz w:val="20"/>
                <w:szCs w:val="20"/>
                <w:vertAlign w:val="superscript"/>
              </w:rPr>
              <w:t>rd</w:t>
            </w:r>
            <w:r w:rsidRPr="00CB1AD0">
              <w:rPr>
                <w:rFonts w:cstheme="minorHAnsi"/>
                <w:b/>
                <w:color w:val="002060"/>
                <w:sz w:val="20"/>
                <w:szCs w:val="20"/>
              </w:rPr>
              <w:t xml:space="preserve"> February 2022</w:t>
            </w:r>
          </w:p>
          <w:p w14:paraId="48BA8AC0" w14:textId="77777777" w:rsidR="00FA6D42" w:rsidRPr="00FA6D42" w:rsidRDefault="00FA6D42" w:rsidP="00FA6D42">
            <w:pPr>
              <w:tabs>
                <w:tab w:val="num" w:pos="142"/>
                <w:tab w:val="left" w:pos="426"/>
                <w:tab w:val="left" w:pos="8352"/>
              </w:tabs>
              <w:ind w:left="360" w:right="399"/>
              <w:rPr>
                <w:rFonts w:cstheme="minorHAnsi"/>
                <w:sz w:val="20"/>
                <w:szCs w:val="20"/>
              </w:rPr>
            </w:pPr>
            <w:r w:rsidRPr="00FA6D42">
              <w:rPr>
                <w:rFonts w:cstheme="minorHAnsi"/>
                <w:sz w:val="20"/>
                <w:szCs w:val="20"/>
              </w:rPr>
              <w:t>This session will explore the routes research from varying disciplines might take to inform policy.  The session will be mainly case-study based and highlight the different methods used, plus it will develop a deeper understanding around timelines for influence.</w:t>
            </w:r>
          </w:p>
          <w:p w14:paraId="709E88E4" w14:textId="77777777" w:rsidR="00FA6D42" w:rsidRPr="00FA6D42" w:rsidRDefault="00FA6D42" w:rsidP="00FA6D42">
            <w:pPr>
              <w:tabs>
                <w:tab w:val="left" w:pos="426"/>
                <w:tab w:val="left" w:pos="8352"/>
              </w:tabs>
              <w:ind w:left="142" w:right="399"/>
              <w:rPr>
                <w:rFonts w:cstheme="minorHAnsi"/>
                <w:sz w:val="20"/>
                <w:szCs w:val="20"/>
              </w:rPr>
            </w:pPr>
          </w:p>
          <w:p w14:paraId="2415920B" w14:textId="77777777" w:rsidR="00FA6D42" w:rsidRPr="00FA6D42" w:rsidRDefault="00FA6D42" w:rsidP="00FA6D42">
            <w:pPr>
              <w:tabs>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Understanding where Policy is Developed – </w:t>
            </w:r>
            <w:r w:rsidRPr="00CB1AD0">
              <w:rPr>
                <w:rFonts w:cstheme="minorHAnsi"/>
                <w:b/>
                <w:color w:val="002060"/>
                <w:sz w:val="20"/>
                <w:szCs w:val="20"/>
              </w:rPr>
              <w:t>Wednesday 23</w:t>
            </w:r>
            <w:r w:rsidRPr="00CB1AD0">
              <w:rPr>
                <w:rFonts w:cstheme="minorHAnsi"/>
                <w:b/>
                <w:color w:val="002060"/>
                <w:sz w:val="20"/>
                <w:szCs w:val="20"/>
                <w:vertAlign w:val="superscript"/>
              </w:rPr>
              <w:t>rd</w:t>
            </w:r>
            <w:r w:rsidRPr="00CB1AD0">
              <w:rPr>
                <w:rFonts w:cstheme="minorHAnsi"/>
                <w:b/>
                <w:color w:val="002060"/>
                <w:sz w:val="20"/>
                <w:szCs w:val="20"/>
              </w:rPr>
              <w:t xml:space="preserve"> March 2022</w:t>
            </w:r>
          </w:p>
          <w:p w14:paraId="421A7CA6" w14:textId="77777777" w:rsidR="00FA6D42" w:rsidRPr="00FA6D42" w:rsidRDefault="00FA6D42" w:rsidP="00FA6D42">
            <w:pPr>
              <w:tabs>
                <w:tab w:val="num" w:pos="142"/>
                <w:tab w:val="left" w:pos="601"/>
                <w:tab w:val="left" w:pos="8352"/>
              </w:tabs>
              <w:ind w:left="360" w:right="399"/>
              <w:rPr>
                <w:rFonts w:cstheme="minorHAnsi"/>
                <w:sz w:val="20"/>
                <w:szCs w:val="20"/>
              </w:rPr>
            </w:pPr>
            <w:r w:rsidRPr="00FA6D42">
              <w:rPr>
                <w:rFonts w:cstheme="minorHAnsi"/>
                <w:sz w:val="20"/>
                <w:szCs w:val="20"/>
              </w:rPr>
              <w:t>This session will explore the Civil Service; the work of a Chief Scientific Adviser and the inner workings of a Government Department.  In an era of ‘open government’ it will showcase ways in which staff can gain a ‘foot in the door’ and will consider who we need to influence and the nature of relationship building.</w:t>
            </w:r>
          </w:p>
          <w:p w14:paraId="508C98E9" w14:textId="77777777" w:rsidR="00FA6D42" w:rsidRPr="00FA6D42" w:rsidRDefault="00FA6D42" w:rsidP="00FA6D42">
            <w:pPr>
              <w:tabs>
                <w:tab w:val="left" w:pos="426"/>
                <w:tab w:val="left" w:pos="8352"/>
              </w:tabs>
              <w:ind w:left="142" w:right="399"/>
              <w:rPr>
                <w:rFonts w:cstheme="minorHAnsi"/>
                <w:sz w:val="20"/>
                <w:szCs w:val="20"/>
              </w:rPr>
            </w:pPr>
          </w:p>
          <w:p w14:paraId="45C65871" w14:textId="77777777" w:rsidR="00FA6D42" w:rsidRPr="00FA6D42" w:rsidRDefault="00FA6D42" w:rsidP="00FA6D42">
            <w:pPr>
              <w:tabs>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Understanding Local Government – </w:t>
            </w:r>
            <w:r w:rsidRPr="00CB1AD0">
              <w:rPr>
                <w:rFonts w:cstheme="minorHAnsi"/>
                <w:b/>
                <w:color w:val="002060"/>
                <w:sz w:val="20"/>
                <w:szCs w:val="20"/>
              </w:rPr>
              <w:t>Wednesday 27</w:t>
            </w:r>
            <w:r w:rsidRPr="00CB1AD0">
              <w:rPr>
                <w:rFonts w:cstheme="minorHAnsi"/>
                <w:b/>
                <w:color w:val="002060"/>
                <w:sz w:val="20"/>
                <w:szCs w:val="20"/>
                <w:vertAlign w:val="superscript"/>
              </w:rPr>
              <w:t>th</w:t>
            </w:r>
            <w:r w:rsidRPr="00CB1AD0">
              <w:rPr>
                <w:rFonts w:cstheme="minorHAnsi"/>
                <w:b/>
                <w:color w:val="002060"/>
                <w:sz w:val="20"/>
                <w:szCs w:val="20"/>
              </w:rPr>
              <w:t xml:space="preserve"> April 2022</w:t>
            </w:r>
          </w:p>
          <w:p w14:paraId="366F47FE" w14:textId="77777777" w:rsidR="00FA6D42" w:rsidRPr="00FA6D42" w:rsidRDefault="00FA6D42" w:rsidP="00FA6D42">
            <w:pPr>
              <w:tabs>
                <w:tab w:val="num" w:pos="142"/>
                <w:tab w:val="left" w:pos="426"/>
                <w:tab w:val="left" w:pos="8352"/>
              </w:tabs>
              <w:ind w:left="360" w:right="399"/>
              <w:rPr>
                <w:rFonts w:cstheme="minorHAnsi"/>
                <w:sz w:val="20"/>
                <w:szCs w:val="20"/>
              </w:rPr>
            </w:pPr>
            <w:r w:rsidRPr="00FA6D42">
              <w:rPr>
                <w:rFonts w:cstheme="minorHAnsi"/>
                <w:sz w:val="20"/>
                <w:szCs w:val="20"/>
              </w:rPr>
              <w:t>This session will explore where there are opportunities to engage with local Government and to understand the organisations which promote the region.  To influence and identify methodologies for engaging with localised policy agendas and the partners who work around them.</w:t>
            </w:r>
          </w:p>
          <w:p w14:paraId="779F8E76" w14:textId="77777777" w:rsidR="00FA6D42" w:rsidRPr="00FA6D42" w:rsidRDefault="00FA6D42" w:rsidP="00FA6D42">
            <w:pPr>
              <w:tabs>
                <w:tab w:val="num" w:pos="142"/>
                <w:tab w:val="left" w:pos="426"/>
                <w:tab w:val="left" w:pos="8352"/>
              </w:tabs>
              <w:ind w:left="360" w:right="399"/>
              <w:rPr>
                <w:rFonts w:cstheme="minorHAnsi"/>
                <w:sz w:val="20"/>
                <w:szCs w:val="20"/>
              </w:rPr>
            </w:pPr>
          </w:p>
          <w:p w14:paraId="7C222AE9" w14:textId="77777777" w:rsidR="00FA6D42" w:rsidRPr="00FA6D42" w:rsidRDefault="00FA6D42" w:rsidP="00FA6D42">
            <w:pPr>
              <w:tabs>
                <w:tab w:val="num" w:pos="142"/>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Devolution of Powers – </w:t>
            </w:r>
            <w:r w:rsidRPr="00CB1AD0">
              <w:rPr>
                <w:rFonts w:cstheme="minorHAnsi"/>
                <w:b/>
                <w:color w:val="002060"/>
                <w:sz w:val="20"/>
                <w:szCs w:val="20"/>
              </w:rPr>
              <w:t>Wednesday 25</w:t>
            </w:r>
            <w:r w:rsidRPr="00CB1AD0">
              <w:rPr>
                <w:rFonts w:cstheme="minorHAnsi"/>
                <w:b/>
                <w:color w:val="002060"/>
                <w:sz w:val="20"/>
                <w:szCs w:val="20"/>
                <w:vertAlign w:val="superscript"/>
              </w:rPr>
              <w:t>th</w:t>
            </w:r>
            <w:r w:rsidRPr="00CB1AD0">
              <w:rPr>
                <w:rFonts w:cstheme="minorHAnsi"/>
                <w:b/>
                <w:color w:val="002060"/>
                <w:sz w:val="20"/>
                <w:szCs w:val="20"/>
              </w:rPr>
              <w:t xml:space="preserve"> May 2022</w:t>
            </w:r>
          </w:p>
          <w:p w14:paraId="79D8037A" w14:textId="77777777" w:rsidR="00FA6D42" w:rsidRPr="00FA6D42" w:rsidRDefault="00FA6D42" w:rsidP="00FA6D42">
            <w:pPr>
              <w:tabs>
                <w:tab w:val="num" w:pos="142"/>
                <w:tab w:val="left" w:pos="426"/>
                <w:tab w:val="left" w:pos="8352"/>
              </w:tabs>
              <w:ind w:left="360" w:right="399"/>
              <w:rPr>
                <w:rFonts w:cstheme="minorHAnsi"/>
                <w:sz w:val="20"/>
                <w:szCs w:val="20"/>
              </w:rPr>
            </w:pPr>
            <w:r w:rsidRPr="00FA6D42">
              <w:rPr>
                <w:rFonts w:cstheme="minorHAnsi"/>
                <w:sz w:val="20"/>
                <w:szCs w:val="20"/>
              </w:rPr>
              <w:t>Understanding the roles of the Scottish Parliament, Northern Ireland and Welsh Assemblies; their corporate governance; history of their devolution and their daily business and how to engage with them.</w:t>
            </w:r>
          </w:p>
          <w:p w14:paraId="7818863E" w14:textId="77777777" w:rsidR="00FA6D42" w:rsidRPr="00FA6D42" w:rsidRDefault="00FA6D42" w:rsidP="00FA6D42">
            <w:pPr>
              <w:tabs>
                <w:tab w:val="num" w:pos="142"/>
                <w:tab w:val="left" w:pos="426"/>
                <w:tab w:val="left" w:pos="8352"/>
              </w:tabs>
              <w:ind w:left="360" w:right="399"/>
              <w:rPr>
                <w:rFonts w:cstheme="minorHAnsi"/>
                <w:sz w:val="20"/>
                <w:szCs w:val="20"/>
              </w:rPr>
            </w:pPr>
          </w:p>
          <w:p w14:paraId="6A4F596F" w14:textId="77777777" w:rsidR="00FA6D42" w:rsidRPr="00FA6D42" w:rsidRDefault="00FA6D42" w:rsidP="00FA6D42">
            <w:pPr>
              <w:tabs>
                <w:tab w:val="num" w:pos="142"/>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Policy and our Global Reach – </w:t>
            </w:r>
            <w:r w:rsidRPr="00CB1AD0">
              <w:rPr>
                <w:rFonts w:cstheme="minorHAnsi"/>
                <w:b/>
                <w:color w:val="002060"/>
                <w:sz w:val="20"/>
                <w:szCs w:val="20"/>
              </w:rPr>
              <w:t>Wednesday 22</w:t>
            </w:r>
            <w:r w:rsidRPr="00CB1AD0">
              <w:rPr>
                <w:rFonts w:cstheme="minorHAnsi"/>
                <w:b/>
                <w:color w:val="002060"/>
                <w:sz w:val="20"/>
                <w:szCs w:val="20"/>
                <w:vertAlign w:val="superscript"/>
              </w:rPr>
              <w:t>nd</w:t>
            </w:r>
            <w:r w:rsidRPr="00CB1AD0">
              <w:rPr>
                <w:rFonts w:cstheme="minorHAnsi"/>
                <w:b/>
                <w:color w:val="002060"/>
                <w:sz w:val="20"/>
                <w:szCs w:val="20"/>
              </w:rPr>
              <w:t xml:space="preserve"> June 2022</w:t>
            </w:r>
          </w:p>
          <w:p w14:paraId="18BD74E7" w14:textId="77777777" w:rsidR="00FA6D42" w:rsidRPr="00FA6D42" w:rsidRDefault="00FA6D42" w:rsidP="00FA6D42">
            <w:pPr>
              <w:tabs>
                <w:tab w:val="num" w:pos="142"/>
                <w:tab w:val="left" w:pos="426"/>
                <w:tab w:val="left" w:pos="8352"/>
              </w:tabs>
              <w:ind w:left="360" w:right="399"/>
              <w:rPr>
                <w:rFonts w:cstheme="minorHAnsi"/>
                <w:sz w:val="20"/>
                <w:szCs w:val="20"/>
              </w:rPr>
            </w:pPr>
            <w:r w:rsidRPr="00FA6D42">
              <w:rPr>
                <w:rFonts w:cstheme="minorHAnsi"/>
                <w:sz w:val="20"/>
                <w:szCs w:val="20"/>
              </w:rPr>
              <w:t>Discover more about our Internationalisation Strategy and how policy plays a part in our vision to enhance our global reputation for academic excellence.</w:t>
            </w:r>
          </w:p>
          <w:p w14:paraId="44F69B9A" w14:textId="77777777" w:rsidR="00FA6D42" w:rsidRPr="00FA6D42" w:rsidRDefault="00FA6D42" w:rsidP="00FA6D42">
            <w:pPr>
              <w:tabs>
                <w:tab w:val="left" w:pos="426"/>
                <w:tab w:val="left" w:pos="8352"/>
              </w:tabs>
              <w:ind w:left="142" w:right="399"/>
              <w:rPr>
                <w:rFonts w:cstheme="minorHAnsi"/>
                <w:sz w:val="20"/>
                <w:szCs w:val="20"/>
              </w:rPr>
            </w:pPr>
          </w:p>
          <w:p w14:paraId="7DE67C84" w14:textId="77777777" w:rsidR="00FA6D42" w:rsidRPr="00FA6D42" w:rsidRDefault="00FA6D42" w:rsidP="00FA6D42">
            <w:pPr>
              <w:tabs>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Writing for Policymakers, Press and Social Media – </w:t>
            </w:r>
            <w:r w:rsidRPr="00CB1AD0">
              <w:rPr>
                <w:rFonts w:cstheme="minorHAnsi"/>
                <w:b/>
                <w:color w:val="002060"/>
                <w:sz w:val="20"/>
                <w:szCs w:val="20"/>
              </w:rPr>
              <w:t>Wednesday 13th July 2022</w:t>
            </w:r>
          </w:p>
          <w:p w14:paraId="5757C17F" w14:textId="0573D6FC" w:rsidR="00FA6D42" w:rsidRPr="00FA6D42" w:rsidRDefault="00FA6D42" w:rsidP="16E84804">
            <w:pPr>
              <w:tabs>
                <w:tab w:val="num" w:pos="142"/>
                <w:tab w:val="left" w:pos="426"/>
                <w:tab w:val="left" w:pos="8352"/>
              </w:tabs>
              <w:ind w:left="360" w:right="399"/>
              <w:contextualSpacing/>
              <w:rPr>
                <w:sz w:val="20"/>
                <w:szCs w:val="20"/>
              </w:rPr>
            </w:pPr>
            <w:r w:rsidRPr="16E84804">
              <w:rPr>
                <w:sz w:val="20"/>
                <w:szCs w:val="20"/>
              </w:rPr>
              <w:t xml:space="preserve">Crafting effective content for a range of policy contexts and using the right channels to promote it are skills that requires development of specific techniques. This session will outline principles to apply to </w:t>
            </w:r>
            <w:r w:rsidR="4DE592D6" w:rsidRPr="16E84804">
              <w:rPr>
                <w:sz w:val="20"/>
                <w:szCs w:val="20"/>
              </w:rPr>
              <w:t xml:space="preserve">a range of </w:t>
            </w:r>
            <w:r w:rsidRPr="16E84804">
              <w:rPr>
                <w:sz w:val="20"/>
                <w:szCs w:val="20"/>
              </w:rPr>
              <w:t>policy-related writing,</w:t>
            </w:r>
            <w:r w:rsidR="48032E94" w:rsidRPr="16E84804">
              <w:rPr>
                <w:sz w:val="20"/>
                <w:szCs w:val="20"/>
              </w:rPr>
              <w:t xml:space="preserve"> including briefing notes, evidence submissions and comment articles</w:t>
            </w:r>
            <w:r w:rsidR="24D782A7" w:rsidRPr="16E84804">
              <w:rPr>
                <w:sz w:val="20"/>
                <w:szCs w:val="20"/>
              </w:rPr>
              <w:t xml:space="preserve"> for the press</w:t>
            </w:r>
            <w:r w:rsidR="48032E94" w:rsidRPr="16E84804">
              <w:rPr>
                <w:sz w:val="20"/>
                <w:szCs w:val="20"/>
              </w:rPr>
              <w:t xml:space="preserve">. </w:t>
            </w:r>
            <w:r w:rsidR="21733CEB" w:rsidRPr="16E84804">
              <w:rPr>
                <w:sz w:val="20"/>
                <w:szCs w:val="20"/>
              </w:rPr>
              <w:t>Participants</w:t>
            </w:r>
            <w:r w:rsidR="04597675" w:rsidRPr="16E84804">
              <w:rPr>
                <w:sz w:val="20"/>
                <w:szCs w:val="20"/>
              </w:rPr>
              <w:t xml:space="preserve"> will explore </w:t>
            </w:r>
            <w:r w:rsidRPr="16E84804">
              <w:rPr>
                <w:sz w:val="20"/>
                <w:szCs w:val="20"/>
              </w:rPr>
              <w:t xml:space="preserve">case study material to </w:t>
            </w:r>
            <w:r w:rsidR="4A7B0812" w:rsidRPr="16E84804">
              <w:rPr>
                <w:sz w:val="20"/>
                <w:szCs w:val="20"/>
              </w:rPr>
              <w:t xml:space="preserve">identify </w:t>
            </w:r>
            <w:r w:rsidRPr="16E84804">
              <w:rPr>
                <w:sz w:val="20"/>
                <w:szCs w:val="20"/>
              </w:rPr>
              <w:t xml:space="preserve">good practice. </w:t>
            </w:r>
          </w:p>
          <w:p w14:paraId="5F07D11E" w14:textId="77777777" w:rsidR="00FA6D42" w:rsidRPr="00FA6D42" w:rsidRDefault="00FA6D42" w:rsidP="00FA6D42">
            <w:pPr>
              <w:tabs>
                <w:tab w:val="left" w:pos="426"/>
                <w:tab w:val="left" w:pos="8352"/>
              </w:tabs>
              <w:ind w:left="142" w:right="399"/>
              <w:rPr>
                <w:rFonts w:cstheme="minorHAnsi"/>
                <w:sz w:val="20"/>
                <w:szCs w:val="20"/>
              </w:rPr>
            </w:pPr>
          </w:p>
          <w:p w14:paraId="4A47BB7B" w14:textId="77777777" w:rsidR="00FA6D42" w:rsidRPr="00FA6D42" w:rsidRDefault="00FA6D42" w:rsidP="00FA6D42">
            <w:pPr>
              <w:tabs>
                <w:tab w:val="left" w:pos="426"/>
                <w:tab w:val="left" w:pos="8352"/>
              </w:tabs>
              <w:ind w:left="360" w:right="399"/>
              <w:rPr>
                <w:rFonts w:cstheme="minorHAnsi"/>
                <w:b/>
                <w:color w:val="002060"/>
                <w:sz w:val="20"/>
                <w:szCs w:val="20"/>
              </w:rPr>
            </w:pPr>
            <w:r w:rsidRPr="00FA6D42">
              <w:rPr>
                <w:rFonts w:cstheme="minorHAnsi"/>
                <w:b/>
                <w:color w:val="002060"/>
                <w:sz w:val="20"/>
                <w:szCs w:val="20"/>
              </w:rPr>
              <w:t xml:space="preserve">Final Reflections and </w:t>
            </w:r>
            <w:r w:rsidRPr="00FA6D42">
              <w:rPr>
                <w:rFonts w:cstheme="minorHAnsi"/>
                <w:b/>
                <w:color w:val="244061"/>
                <w:sz w:val="20"/>
                <w:szCs w:val="20"/>
              </w:rPr>
              <w:t xml:space="preserve">Celebratory Lunch </w:t>
            </w:r>
            <w:r w:rsidRPr="00FA6D42">
              <w:rPr>
                <w:rFonts w:cstheme="minorHAnsi"/>
                <w:b/>
                <w:color w:val="002060"/>
                <w:sz w:val="20"/>
                <w:szCs w:val="20"/>
              </w:rPr>
              <w:t xml:space="preserve">(½ Day) </w:t>
            </w:r>
            <w:r w:rsidRPr="00FA6D42">
              <w:rPr>
                <w:rFonts w:cstheme="minorHAnsi"/>
                <w:b/>
                <w:color w:val="244061"/>
                <w:sz w:val="20"/>
                <w:szCs w:val="20"/>
              </w:rPr>
              <w:t xml:space="preserve">– </w:t>
            </w:r>
            <w:r w:rsidRPr="00CB1AD0">
              <w:rPr>
                <w:rFonts w:cstheme="minorHAnsi"/>
                <w:b/>
                <w:color w:val="002060"/>
                <w:sz w:val="20"/>
                <w:szCs w:val="20"/>
              </w:rPr>
              <w:t>Wednesday 21</w:t>
            </w:r>
            <w:r w:rsidRPr="00CB1AD0">
              <w:rPr>
                <w:rFonts w:cstheme="minorHAnsi"/>
                <w:b/>
                <w:color w:val="002060"/>
                <w:sz w:val="20"/>
                <w:szCs w:val="20"/>
                <w:vertAlign w:val="superscript"/>
              </w:rPr>
              <w:t>st</w:t>
            </w:r>
            <w:r w:rsidRPr="00CB1AD0">
              <w:rPr>
                <w:rFonts w:cstheme="minorHAnsi"/>
                <w:b/>
                <w:color w:val="002060"/>
                <w:sz w:val="20"/>
                <w:szCs w:val="20"/>
              </w:rPr>
              <w:t xml:space="preserve"> September 2022</w:t>
            </w:r>
          </w:p>
          <w:p w14:paraId="517E3FCB" w14:textId="66F726A4" w:rsidR="00FA6D42" w:rsidRDefault="00FA6D42" w:rsidP="00FA6D42">
            <w:pPr>
              <w:tabs>
                <w:tab w:val="num" w:pos="142"/>
                <w:tab w:val="left" w:pos="426"/>
                <w:tab w:val="left" w:pos="8352"/>
              </w:tabs>
              <w:ind w:left="360" w:right="399"/>
              <w:rPr>
                <w:rFonts w:cstheme="minorHAnsi"/>
                <w:sz w:val="20"/>
                <w:szCs w:val="20"/>
              </w:rPr>
            </w:pPr>
            <w:r w:rsidRPr="00FA6D42">
              <w:rPr>
                <w:rFonts w:cstheme="minorHAnsi"/>
                <w:sz w:val="20"/>
                <w:szCs w:val="20"/>
              </w:rPr>
              <w:t>In this final session of the programme, participants will have the opportunity to reflect creatively on their individual and collective challenges and achievements over the course of the programme, to review the learning from the whole programme and develop plans to ensure it continues to be implemented and built upon. We are particularly keen to secure feedback on what worked and didn’t work to shape future programmes.</w:t>
            </w:r>
          </w:p>
          <w:p w14:paraId="32924143" w14:textId="77777777" w:rsidR="00CB1AD0" w:rsidRPr="00CB1AD0" w:rsidRDefault="00CB1AD0" w:rsidP="00FA6D42">
            <w:pPr>
              <w:tabs>
                <w:tab w:val="num" w:pos="142"/>
                <w:tab w:val="left" w:pos="426"/>
                <w:tab w:val="left" w:pos="8352"/>
              </w:tabs>
              <w:ind w:left="360" w:right="399"/>
              <w:rPr>
                <w:rFonts w:cstheme="minorHAnsi"/>
                <w:sz w:val="18"/>
                <w:szCs w:val="18"/>
              </w:rPr>
            </w:pPr>
          </w:p>
          <w:p w14:paraId="43D6B1D6" w14:textId="2AC72437" w:rsidR="00FA6D42" w:rsidRDefault="00FA6D42" w:rsidP="00CB1AD0">
            <w:pPr>
              <w:rPr>
                <w:rFonts w:cstheme="minorHAnsi"/>
                <w:sz w:val="20"/>
                <w:szCs w:val="20"/>
              </w:rPr>
            </w:pPr>
            <w:r w:rsidRPr="00FA6D42">
              <w:rPr>
                <w:rFonts w:cstheme="minorHAnsi"/>
                <w:b/>
                <w:color w:val="002060"/>
                <w:sz w:val="20"/>
                <w:szCs w:val="20"/>
              </w:rPr>
              <w:t>*dates are tentative at this point and subject to change.</w:t>
            </w:r>
          </w:p>
        </w:tc>
      </w:tr>
    </w:tbl>
    <w:p w14:paraId="17DBC151" w14:textId="77777777" w:rsidR="00FA6D42" w:rsidRPr="00F00672" w:rsidRDefault="00FA6D42" w:rsidP="00CB1AD0">
      <w:pPr>
        <w:rPr>
          <w:rFonts w:cstheme="minorHAnsi"/>
          <w:sz w:val="20"/>
          <w:szCs w:val="20"/>
        </w:rPr>
      </w:pPr>
    </w:p>
    <w:sectPr w:rsidR="00FA6D42" w:rsidRPr="00F00672" w:rsidSect="00EB203E">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BD81B" w14:textId="77777777" w:rsidR="00F14BE9" w:rsidRDefault="00F14BE9" w:rsidP="00F14BE9">
      <w:pPr>
        <w:spacing w:after="0" w:line="240" w:lineRule="auto"/>
      </w:pPr>
      <w:r>
        <w:separator/>
      </w:r>
    </w:p>
  </w:endnote>
  <w:endnote w:type="continuationSeparator" w:id="0">
    <w:p w14:paraId="2613E9C1" w14:textId="77777777" w:rsidR="00F14BE9" w:rsidRDefault="00F14BE9" w:rsidP="00F1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1982475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286BF1A" w14:textId="05B56B48" w:rsidR="00F14BE9" w:rsidRPr="00F14BE9" w:rsidRDefault="00F14BE9">
            <w:pPr>
              <w:pStyle w:val="Footer"/>
              <w:jc w:val="right"/>
              <w:rPr>
                <w:sz w:val="18"/>
                <w:szCs w:val="18"/>
              </w:rPr>
            </w:pPr>
            <w:r w:rsidRPr="00F14BE9">
              <w:rPr>
                <w:sz w:val="18"/>
                <w:szCs w:val="18"/>
              </w:rPr>
              <w:t xml:space="preserve">Page </w:t>
            </w:r>
            <w:r w:rsidRPr="00F14BE9">
              <w:rPr>
                <w:b/>
                <w:bCs/>
                <w:sz w:val="18"/>
                <w:szCs w:val="18"/>
              </w:rPr>
              <w:fldChar w:fldCharType="begin"/>
            </w:r>
            <w:r w:rsidRPr="00F14BE9">
              <w:rPr>
                <w:b/>
                <w:bCs/>
                <w:sz w:val="18"/>
                <w:szCs w:val="18"/>
              </w:rPr>
              <w:instrText xml:space="preserve"> PAGE </w:instrText>
            </w:r>
            <w:r w:rsidRPr="00F14BE9">
              <w:rPr>
                <w:b/>
                <w:bCs/>
                <w:sz w:val="18"/>
                <w:szCs w:val="18"/>
              </w:rPr>
              <w:fldChar w:fldCharType="separate"/>
            </w:r>
            <w:r w:rsidR="00F24F44">
              <w:rPr>
                <w:b/>
                <w:bCs/>
                <w:noProof/>
                <w:sz w:val="18"/>
                <w:szCs w:val="18"/>
              </w:rPr>
              <w:t>2</w:t>
            </w:r>
            <w:r w:rsidRPr="00F14BE9">
              <w:rPr>
                <w:b/>
                <w:bCs/>
                <w:sz w:val="18"/>
                <w:szCs w:val="18"/>
              </w:rPr>
              <w:fldChar w:fldCharType="end"/>
            </w:r>
            <w:r w:rsidRPr="00F14BE9">
              <w:rPr>
                <w:sz w:val="18"/>
                <w:szCs w:val="18"/>
              </w:rPr>
              <w:t xml:space="preserve"> of </w:t>
            </w:r>
            <w:r w:rsidRPr="00F14BE9">
              <w:rPr>
                <w:b/>
                <w:bCs/>
                <w:sz w:val="18"/>
                <w:szCs w:val="18"/>
              </w:rPr>
              <w:fldChar w:fldCharType="begin"/>
            </w:r>
            <w:r w:rsidRPr="00F14BE9">
              <w:rPr>
                <w:b/>
                <w:bCs/>
                <w:sz w:val="18"/>
                <w:szCs w:val="18"/>
              </w:rPr>
              <w:instrText xml:space="preserve"> NUMPAGES  </w:instrText>
            </w:r>
            <w:r w:rsidRPr="00F14BE9">
              <w:rPr>
                <w:b/>
                <w:bCs/>
                <w:sz w:val="18"/>
                <w:szCs w:val="18"/>
              </w:rPr>
              <w:fldChar w:fldCharType="separate"/>
            </w:r>
            <w:r w:rsidR="00F24F44">
              <w:rPr>
                <w:b/>
                <w:bCs/>
                <w:noProof/>
                <w:sz w:val="18"/>
                <w:szCs w:val="18"/>
              </w:rPr>
              <w:t>5</w:t>
            </w:r>
            <w:r w:rsidRPr="00F14BE9">
              <w:rPr>
                <w:b/>
                <w:bCs/>
                <w:sz w:val="18"/>
                <w:szCs w:val="18"/>
              </w:rPr>
              <w:fldChar w:fldCharType="end"/>
            </w:r>
          </w:p>
        </w:sdtContent>
      </w:sdt>
    </w:sdtContent>
  </w:sdt>
  <w:p w14:paraId="5B2F9378" w14:textId="77777777" w:rsidR="00F14BE9" w:rsidRDefault="00F1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B8A3" w14:textId="77777777" w:rsidR="00F14BE9" w:rsidRDefault="00F14BE9" w:rsidP="00F14BE9">
      <w:pPr>
        <w:spacing w:after="0" w:line="240" w:lineRule="auto"/>
      </w:pPr>
      <w:r>
        <w:separator/>
      </w:r>
    </w:p>
  </w:footnote>
  <w:footnote w:type="continuationSeparator" w:id="0">
    <w:p w14:paraId="687C6DE0" w14:textId="77777777" w:rsidR="00F14BE9" w:rsidRDefault="00F14BE9" w:rsidP="00F14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3E"/>
    <w:rsid w:val="002C0806"/>
    <w:rsid w:val="004729A4"/>
    <w:rsid w:val="004E52C7"/>
    <w:rsid w:val="00683392"/>
    <w:rsid w:val="00701F39"/>
    <w:rsid w:val="00855415"/>
    <w:rsid w:val="00905CC4"/>
    <w:rsid w:val="00911D1D"/>
    <w:rsid w:val="00AF49F1"/>
    <w:rsid w:val="00B92A16"/>
    <w:rsid w:val="00CB1AD0"/>
    <w:rsid w:val="00EB203E"/>
    <w:rsid w:val="00F14BE9"/>
    <w:rsid w:val="00F24F44"/>
    <w:rsid w:val="00FA6D42"/>
    <w:rsid w:val="00FD2462"/>
    <w:rsid w:val="028DD437"/>
    <w:rsid w:val="03B93A80"/>
    <w:rsid w:val="04597675"/>
    <w:rsid w:val="07F4A9BB"/>
    <w:rsid w:val="08028BEF"/>
    <w:rsid w:val="0C2DEFA4"/>
    <w:rsid w:val="0CB80F58"/>
    <w:rsid w:val="11ED3634"/>
    <w:rsid w:val="16E84804"/>
    <w:rsid w:val="1835B720"/>
    <w:rsid w:val="1CDAE605"/>
    <w:rsid w:val="21733CEB"/>
    <w:rsid w:val="224866D2"/>
    <w:rsid w:val="24D782A7"/>
    <w:rsid w:val="304E84D6"/>
    <w:rsid w:val="31EF1A94"/>
    <w:rsid w:val="32B08AE9"/>
    <w:rsid w:val="334D749C"/>
    <w:rsid w:val="338AEAF5"/>
    <w:rsid w:val="35DCB98E"/>
    <w:rsid w:val="4630A213"/>
    <w:rsid w:val="476ABCBB"/>
    <w:rsid w:val="48032E94"/>
    <w:rsid w:val="4A7B0812"/>
    <w:rsid w:val="4D76CA2C"/>
    <w:rsid w:val="4DE592D6"/>
    <w:rsid w:val="50877F4D"/>
    <w:rsid w:val="5586FD2E"/>
    <w:rsid w:val="567BE2BB"/>
    <w:rsid w:val="5E86D5F8"/>
    <w:rsid w:val="63140E0E"/>
    <w:rsid w:val="632D366B"/>
    <w:rsid w:val="659BB3DC"/>
    <w:rsid w:val="65F35600"/>
    <w:rsid w:val="6AFD12D0"/>
    <w:rsid w:val="6B5E2295"/>
    <w:rsid w:val="7DABA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089F"/>
  <w15:chartTrackingRefBased/>
  <w15:docId w15:val="{D4351047-EA43-49CF-917C-8D213340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03E"/>
    <w:pPr>
      <w:spacing w:after="0" w:line="240" w:lineRule="auto"/>
      <w:ind w:left="720"/>
      <w:contextualSpacing/>
    </w:pPr>
    <w:rPr>
      <w:rFonts w:ascii="Tahoma" w:eastAsia="SimSun" w:hAnsi="Tahoma" w:cs="Tahoma"/>
      <w:sz w:val="24"/>
      <w:szCs w:val="24"/>
      <w:lang w:eastAsia="zh-CN"/>
    </w:rPr>
  </w:style>
  <w:style w:type="character" w:styleId="Hyperlink">
    <w:name w:val="Hyperlink"/>
    <w:basedOn w:val="DefaultParagraphFont"/>
    <w:rsid w:val="00FA6D42"/>
    <w:rPr>
      <w:color w:val="0000FF"/>
      <w:u w:val="single"/>
    </w:rPr>
  </w:style>
  <w:style w:type="character" w:styleId="Strong">
    <w:name w:val="Strong"/>
    <w:basedOn w:val="DefaultParagraphFont"/>
    <w:qFormat/>
    <w:rsid w:val="00FA6D42"/>
    <w:rPr>
      <w:b/>
      <w:bCs/>
    </w:rPr>
  </w:style>
  <w:style w:type="paragraph" w:styleId="Header">
    <w:name w:val="header"/>
    <w:basedOn w:val="Normal"/>
    <w:link w:val="HeaderChar"/>
    <w:uiPriority w:val="99"/>
    <w:unhideWhenUsed/>
    <w:rsid w:val="00F1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BE9"/>
  </w:style>
  <w:style w:type="paragraph" w:styleId="Footer">
    <w:name w:val="footer"/>
    <w:basedOn w:val="Normal"/>
    <w:link w:val="FooterChar"/>
    <w:uiPriority w:val="99"/>
    <w:unhideWhenUsed/>
    <w:rsid w:val="00F1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BE9"/>
  </w:style>
  <w:style w:type="paragraph" w:styleId="BalloonText">
    <w:name w:val="Balloon Text"/>
    <w:basedOn w:val="Normal"/>
    <w:link w:val="BalloonTextChar"/>
    <w:uiPriority w:val="99"/>
    <w:semiHidden/>
    <w:unhideWhenUsed/>
    <w:rsid w:val="002C0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06"/>
    <w:rPr>
      <w:rFonts w:ascii="Segoe UI" w:hAnsi="Segoe UI" w:cs="Segoe UI"/>
      <w:sz w:val="18"/>
      <w:szCs w:val="18"/>
    </w:rPr>
  </w:style>
  <w:style w:type="paragraph" w:styleId="NormalWeb">
    <w:name w:val="Normal (Web)"/>
    <w:basedOn w:val="Normal"/>
    <w:uiPriority w:val="99"/>
    <w:unhideWhenUsed/>
    <w:rsid w:val="00F24F44"/>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policyacademy@ncl.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7A3C-8F7C-4139-964F-3CE88A59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6096</Characters>
  <Application>Microsoft Office Word</Application>
  <DocSecurity>0</DocSecurity>
  <Lines>184</Lines>
  <Paragraphs>83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Taylor</dc:creator>
  <cp:keywords/>
  <dc:description/>
  <cp:lastModifiedBy>Margaret Taylor</cp:lastModifiedBy>
  <cp:revision>2</cp:revision>
  <dcterms:created xsi:type="dcterms:W3CDTF">2021-04-07T14:41:00Z</dcterms:created>
  <dcterms:modified xsi:type="dcterms:W3CDTF">2021-04-07T14:41:00Z</dcterms:modified>
</cp:coreProperties>
</file>