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2A5" w14:textId="6CADF2A1" w:rsidR="006A6B41" w:rsidRPr="002A5C63" w:rsidRDefault="006A6B41" w:rsidP="006A6B41">
      <w:pPr>
        <w:pStyle w:val="Heading2"/>
        <w:rPr>
          <w:rFonts w:asciiTheme="minorHAnsi" w:hAnsiTheme="minorHAnsi" w:cstheme="minorHAnsi"/>
          <w:b/>
          <w:bCs/>
          <w:sz w:val="28"/>
          <w:szCs w:val="28"/>
        </w:rPr>
      </w:pPr>
      <w:r w:rsidRPr="002A5C63">
        <w:rPr>
          <w:rFonts w:asciiTheme="minorHAnsi" w:hAnsiTheme="minorHAnsi" w:cstheme="minorHAnsi"/>
          <w:b/>
          <w:bCs/>
          <w:sz w:val="28"/>
          <w:szCs w:val="28"/>
        </w:rPr>
        <w:t xml:space="preserve">Early Career Researchers – Opportunity to </w:t>
      </w:r>
      <w:r w:rsidR="00060276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Pr="002A5C63">
        <w:rPr>
          <w:rFonts w:asciiTheme="minorHAnsi" w:hAnsiTheme="minorHAnsi" w:cstheme="minorHAnsi"/>
          <w:b/>
          <w:bCs/>
          <w:sz w:val="28"/>
          <w:szCs w:val="28"/>
        </w:rPr>
        <w:t xml:space="preserve">orm </w:t>
      </w:r>
      <w:r w:rsidR="00060276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2A5C63">
        <w:rPr>
          <w:rFonts w:asciiTheme="minorHAnsi" w:hAnsiTheme="minorHAnsi" w:cstheme="minorHAnsi"/>
          <w:b/>
          <w:bCs/>
          <w:sz w:val="28"/>
          <w:szCs w:val="28"/>
        </w:rPr>
        <w:t xml:space="preserve">esearch </w:t>
      </w:r>
      <w:r w:rsidR="00060276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2A5C63">
        <w:rPr>
          <w:rFonts w:asciiTheme="minorHAnsi" w:hAnsiTheme="minorHAnsi" w:cstheme="minorHAnsi"/>
          <w:b/>
          <w:bCs/>
          <w:sz w:val="28"/>
          <w:szCs w:val="28"/>
        </w:rPr>
        <w:t xml:space="preserve">onnections </w:t>
      </w:r>
      <w:r w:rsidR="000330CE" w:rsidRPr="002A5C63">
        <w:rPr>
          <w:rFonts w:asciiTheme="minorHAnsi" w:hAnsiTheme="minorHAnsi" w:cstheme="minorHAnsi"/>
          <w:b/>
          <w:bCs/>
          <w:sz w:val="28"/>
          <w:szCs w:val="28"/>
        </w:rPr>
        <w:t>with</w:t>
      </w:r>
      <w:r w:rsidRPr="002A5C63">
        <w:rPr>
          <w:rFonts w:asciiTheme="minorHAnsi" w:hAnsiTheme="minorHAnsi" w:cstheme="minorHAnsi"/>
          <w:b/>
          <w:bCs/>
          <w:sz w:val="28"/>
          <w:szCs w:val="28"/>
        </w:rPr>
        <w:t xml:space="preserve"> Japan</w:t>
      </w:r>
      <w:r w:rsidR="000330CE" w:rsidRPr="002A5C63">
        <w:rPr>
          <w:rFonts w:asciiTheme="minorHAnsi" w:hAnsiTheme="minorHAnsi" w:cstheme="minorHAnsi"/>
          <w:b/>
          <w:bCs/>
          <w:sz w:val="28"/>
          <w:szCs w:val="28"/>
        </w:rPr>
        <w:t>ese partners</w:t>
      </w:r>
    </w:p>
    <w:p w14:paraId="4084A7A7" w14:textId="77777777" w:rsidR="006A6B41" w:rsidRPr="002A5C63" w:rsidRDefault="006A6B41" w:rsidP="006A6B41">
      <w:pPr>
        <w:textAlignment w:val="baseline"/>
        <w:rPr>
          <w:rFonts w:cstheme="minorHAnsi"/>
          <w:color w:val="000000"/>
        </w:rPr>
      </w:pPr>
    </w:p>
    <w:p w14:paraId="623875EF" w14:textId="2C9FB587" w:rsidR="006A6B41" w:rsidRPr="00892393" w:rsidRDefault="006A6B41" w:rsidP="006A6B41">
      <w:pPr>
        <w:textAlignment w:val="baseline"/>
        <w:rPr>
          <w:rFonts w:cstheme="minorHAnsi"/>
          <w:color w:val="000000"/>
        </w:rPr>
      </w:pPr>
      <w:r w:rsidRPr="00892393">
        <w:rPr>
          <w:rFonts w:cstheme="minorHAnsi"/>
          <w:color w:val="000000"/>
        </w:rPr>
        <w:t xml:space="preserve">The </w:t>
      </w:r>
      <w:hyperlink r:id="rId10" w:history="1">
        <w:r w:rsidRPr="00892393">
          <w:rPr>
            <w:rStyle w:val="Hyperlink"/>
            <w:rFonts w:cstheme="minorHAnsi"/>
          </w:rPr>
          <w:t>RENKEI</w:t>
        </w:r>
      </w:hyperlink>
      <w:r w:rsidRPr="00892393">
        <w:rPr>
          <w:rFonts w:cstheme="minorHAnsi"/>
          <w:color w:val="000000"/>
        </w:rPr>
        <w:t xml:space="preserve"> network will be holding workshops in </w:t>
      </w:r>
      <w:r w:rsidR="00742125" w:rsidRPr="00892393">
        <w:rPr>
          <w:rFonts w:cstheme="minorHAnsi"/>
          <w:color w:val="000000"/>
        </w:rPr>
        <w:t>the northeast</w:t>
      </w:r>
      <w:r w:rsidRPr="00892393">
        <w:rPr>
          <w:rFonts w:cstheme="minorHAnsi"/>
          <w:color w:val="000000"/>
        </w:rPr>
        <w:t xml:space="preserve"> from </w:t>
      </w:r>
      <w:r w:rsidR="00742125" w:rsidRPr="00892393">
        <w:rPr>
          <w:rFonts w:cstheme="minorHAnsi"/>
          <w:color w:val="000000"/>
        </w:rPr>
        <w:t>6-9 May 2025</w:t>
      </w:r>
      <w:r w:rsidRPr="00892393">
        <w:rPr>
          <w:rFonts w:cstheme="minorHAnsi"/>
          <w:color w:val="000000"/>
        </w:rPr>
        <w:t>.  </w:t>
      </w:r>
      <w:r w:rsidR="002262B8" w:rsidRPr="00892393">
        <w:rPr>
          <w:rFonts w:cstheme="minorHAnsi"/>
          <w:color w:val="000000"/>
        </w:rPr>
        <w:t>Places are limited, but we hope to support</w:t>
      </w:r>
      <w:r w:rsidR="00A37E1F" w:rsidRPr="00892393">
        <w:rPr>
          <w:rFonts w:cstheme="minorHAnsi"/>
          <w:color w:val="000000"/>
        </w:rPr>
        <w:t xml:space="preserve"> ECRs from a range of schools and disciplines to participate across the themes of the week.  Please read the </w:t>
      </w:r>
      <w:r w:rsidR="002E11A4" w:rsidRPr="00892393">
        <w:rPr>
          <w:rFonts w:cstheme="minorHAnsi"/>
          <w:color w:val="000000"/>
        </w:rPr>
        <w:t>attached Call for Participants for further details</w:t>
      </w:r>
      <w:r w:rsidR="00CF08B5" w:rsidRPr="00892393">
        <w:rPr>
          <w:rFonts w:cstheme="minorHAnsi"/>
          <w:color w:val="000000"/>
        </w:rPr>
        <w:t xml:space="preserve"> of the event</w:t>
      </w:r>
      <w:r w:rsidR="002D2409">
        <w:rPr>
          <w:rFonts w:cstheme="minorHAnsi"/>
          <w:color w:val="000000"/>
        </w:rPr>
        <w:t>s</w:t>
      </w:r>
      <w:r w:rsidR="00CF08B5" w:rsidRPr="00892393">
        <w:rPr>
          <w:rFonts w:cstheme="minorHAnsi"/>
          <w:color w:val="000000"/>
        </w:rPr>
        <w:t xml:space="preserve">.  </w:t>
      </w:r>
    </w:p>
    <w:p w14:paraId="71332A90" w14:textId="77777777" w:rsidR="0040289F" w:rsidRPr="00892393" w:rsidRDefault="0040289F" w:rsidP="006A6B41">
      <w:pPr>
        <w:textAlignment w:val="baseline"/>
        <w:rPr>
          <w:rFonts w:cstheme="minorHAnsi"/>
          <w:color w:val="000000"/>
        </w:rPr>
      </w:pPr>
    </w:p>
    <w:p w14:paraId="1A181998" w14:textId="1B6F5E8E" w:rsidR="0040289F" w:rsidRDefault="0040289F" w:rsidP="002A5C63">
      <w:pPr>
        <w:textAlignment w:val="baseline"/>
        <w:rPr>
          <w:rFonts w:cstheme="minorHAnsi"/>
          <w:color w:val="000000"/>
        </w:rPr>
      </w:pPr>
      <w:r w:rsidRPr="00892393">
        <w:rPr>
          <w:rFonts w:cstheme="minorHAnsi"/>
          <w:color w:val="000000"/>
        </w:rPr>
        <w:t xml:space="preserve">Tuesday 6 May will include a networking lunch in Newcastle, in addition to sessions for all those taking part in workshops in Durham on 7-9 May.  </w:t>
      </w:r>
      <w:r w:rsidR="001E53E4" w:rsidRPr="00892393">
        <w:rPr>
          <w:rFonts w:cstheme="minorHAnsi"/>
          <w:color w:val="000000"/>
        </w:rPr>
        <w:t xml:space="preserve">Those who </w:t>
      </w:r>
      <w:r w:rsidR="00363D80" w:rsidRPr="00892393">
        <w:rPr>
          <w:rFonts w:cstheme="minorHAnsi"/>
          <w:color w:val="000000"/>
        </w:rPr>
        <w:t>cannot be included for participation in the workshops will be invited to th</w:t>
      </w:r>
      <w:r w:rsidR="002A5C63" w:rsidRPr="00892393">
        <w:rPr>
          <w:rFonts w:cstheme="minorHAnsi"/>
          <w:color w:val="000000"/>
        </w:rPr>
        <w:t>is lunch</w:t>
      </w:r>
      <w:r w:rsidR="00892393">
        <w:rPr>
          <w:rFonts w:cstheme="minorHAnsi"/>
          <w:color w:val="000000"/>
        </w:rPr>
        <w:t xml:space="preserve">. </w:t>
      </w:r>
    </w:p>
    <w:p w14:paraId="677D291A" w14:textId="77777777" w:rsidR="00892393" w:rsidRPr="00892393" w:rsidRDefault="00892393" w:rsidP="002A5C63">
      <w:pPr>
        <w:textAlignment w:val="baseline"/>
        <w:rPr>
          <w:rFonts w:cstheme="minorHAnsi"/>
          <w:color w:val="000000"/>
        </w:rPr>
      </w:pPr>
    </w:p>
    <w:p w14:paraId="2B943405" w14:textId="3977B253" w:rsidR="00892393" w:rsidRPr="00892393" w:rsidRDefault="00892393" w:rsidP="00892393">
      <w:pPr>
        <w:textAlignment w:val="baseline"/>
        <w:rPr>
          <w:rFonts w:cstheme="minorHAnsi"/>
          <w:color w:val="000000"/>
        </w:rPr>
      </w:pPr>
      <w:r w:rsidRPr="00892393">
        <w:rPr>
          <w:rFonts w:cstheme="minorHAnsi"/>
          <w:color w:val="000000"/>
        </w:rPr>
        <w:t>If you are interested in participating in the workshops to form research connections and collaborative partnerships with peers from Japanese HEIs, please complete this form and return to Nicola Brooks (</w:t>
      </w:r>
      <w:hyperlink r:id="rId11" w:tooltip="mailto:Nicola.Brooks@newcastle.ac.uk" w:history="1">
        <w:r w:rsidRPr="00892393">
          <w:rPr>
            <w:rStyle w:val="Hyperlink"/>
            <w:rFonts w:cstheme="minorHAnsi"/>
            <w:bdr w:val="none" w:sz="0" w:space="0" w:color="auto" w:frame="1"/>
          </w:rPr>
          <w:t>Nicola.Brooks@newcastle.ac.uk</w:t>
        </w:r>
      </w:hyperlink>
      <w:r w:rsidRPr="00892393">
        <w:rPr>
          <w:rFonts w:cstheme="minorHAnsi"/>
          <w:color w:val="000000"/>
        </w:rPr>
        <w:t xml:space="preserve">) </w:t>
      </w:r>
      <w:r w:rsidRPr="00892393">
        <w:rPr>
          <w:rFonts w:cstheme="minorHAnsi"/>
        </w:rPr>
        <w:t xml:space="preserve">by 3pm on Monday 24 February.  Nominees will be notified by 5pm on Friday 7 March.  </w:t>
      </w:r>
      <w:r w:rsidR="00761B29">
        <w:rPr>
          <w:rFonts w:cstheme="minorHAnsi"/>
        </w:rPr>
        <w:t xml:space="preserve">Please note, </w:t>
      </w:r>
      <w:r w:rsidR="00322A23">
        <w:rPr>
          <w:rFonts w:cstheme="minorHAnsi"/>
        </w:rPr>
        <w:t>forms</w:t>
      </w:r>
      <w:r w:rsidR="00761B29">
        <w:rPr>
          <w:rFonts w:cstheme="minorHAnsi"/>
        </w:rPr>
        <w:t xml:space="preserve"> can be sent by a senior researcher who is nominating E</w:t>
      </w:r>
      <w:r w:rsidR="001E2892">
        <w:rPr>
          <w:rFonts w:cstheme="minorHAnsi"/>
        </w:rPr>
        <w:t>CRs, or with their approval, sent directly from the ECR with the nominating senior researcher</w:t>
      </w:r>
      <w:r w:rsidR="00AB6547">
        <w:rPr>
          <w:rFonts w:cstheme="minorHAnsi"/>
        </w:rPr>
        <w:t xml:space="preserve"> named.  </w:t>
      </w:r>
    </w:p>
    <w:p w14:paraId="0063C631" w14:textId="77777777" w:rsidR="00892393" w:rsidRPr="00892393" w:rsidRDefault="00892393" w:rsidP="00892393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0EB7080A" w14:textId="1FD4C58B" w:rsidR="00892393" w:rsidRPr="00892393" w:rsidRDefault="00892393" w:rsidP="00892393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Travel costs from central Newcastle will be reimbursed after the event.  If you are a Newcastle University researcher based outside Newcastle and wish to join the workshops</w:t>
      </w:r>
      <w:r w:rsidR="00DF3E57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but would require additional travel expenses</w:t>
      </w: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please contact </w:t>
      </w:r>
      <w:hyperlink r:id="rId12" w:history="1">
        <w:r w:rsidRPr="00892393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nicola.brooks@ncl.ac.uk</w:t>
        </w:r>
      </w:hyperlink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DF3E57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to discuss.  </w:t>
      </w:r>
    </w:p>
    <w:p w14:paraId="14E7C25D" w14:textId="77777777" w:rsidR="0040289F" w:rsidRPr="00892393" w:rsidRDefault="0040289F" w:rsidP="006A6B41">
      <w:pPr>
        <w:textAlignment w:val="baseline"/>
        <w:rPr>
          <w:rFonts w:cstheme="minorHAnsi"/>
          <w:color w:val="000000"/>
        </w:rPr>
      </w:pPr>
    </w:p>
    <w:p w14:paraId="0D190BB8" w14:textId="77777777" w:rsidR="006A6B41" w:rsidRPr="00892393" w:rsidRDefault="006A6B41" w:rsidP="006A6B41">
      <w:pPr>
        <w:textAlignment w:val="baseline"/>
        <w:rPr>
          <w:rFonts w:cstheme="minorHAnsi"/>
          <w:color w:val="000000"/>
        </w:rPr>
      </w:pPr>
    </w:p>
    <w:p w14:paraId="1A5C98A6" w14:textId="77777777" w:rsidR="006A6B41" w:rsidRPr="00892393" w:rsidRDefault="006A6B41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br w:type="page"/>
      </w:r>
    </w:p>
    <w:p w14:paraId="28092F94" w14:textId="7AD361D1" w:rsidR="00C455F5" w:rsidRDefault="006B0D57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lastRenderedPageBreak/>
        <w:t>Name:</w:t>
      </w:r>
    </w:p>
    <w:p w14:paraId="00F03A7A" w14:textId="7E7B6AC0" w:rsidR="007740A6" w:rsidRPr="00892393" w:rsidRDefault="007740A6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Role: </w:t>
      </w:r>
    </w:p>
    <w:p w14:paraId="3D08D9F5" w14:textId="1B16B4D8" w:rsidR="006B0D57" w:rsidRPr="00892393" w:rsidRDefault="006B0D57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School:</w:t>
      </w:r>
    </w:p>
    <w:p w14:paraId="7A0ED233" w14:textId="458F0DCC" w:rsidR="006B0D57" w:rsidRPr="00892393" w:rsidRDefault="006B0D57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Name of nominating senior researcher:</w:t>
      </w:r>
    </w:p>
    <w:p w14:paraId="11AA9F69" w14:textId="008F652C" w:rsidR="00CF08B5" w:rsidRPr="00892393" w:rsidRDefault="006B0D57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Do you consider yourself an early careers researcher (usually defined as under 8 years of research experience)?</w:t>
      </w:r>
      <w:r w:rsidR="00851901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 </w:t>
      </w:r>
      <w:r w:rsidR="007740A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7740A6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Yes/No</w:t>
      </w:r>
    </w:p>
    <w:p w14:paraId="33F49829" w14:textId="2D3FA5C5" w:rsidR="00EE53BF" w:rsidRPr="00892393" w:rsidRDefault="00EE53BF" w:rsidP="00EE53BF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Can you commit to participating </w:t>
      </w:r>
      <w:r w:rsidR="00F81855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from 10</w:t>
      </w:r>
      <w:r w:rsidR="00EE3AE7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:00</w:t>
      </w:r>
      <w:r w:rsidR="00F81855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on Tuesday 7 May until </w:t>
      </w:r>
      <w:r w:rsidR="00EE3AE7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at least 12:30</w:t>
      </w:r>
      <w:r w:rsidR="00EB3725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EE3AE7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(ideally 16:30)</w:t>
      </w:r>
      <w:r w:rsidR="001A38D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="00EB3725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on Friday </w:t>
      </w:r>
      <w:r w:rsidR="00EE3AE7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9 May</w:t>
      </w: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?  </w:t>
      </w:r>
      <w:r w:rsidR="00AE12CD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 </w:t>
      </w: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Yes/No</w:t>
      </w:r>
    </w:p>
    <w:p w14:paraId="4CF1D26D" w14:textId="0158B1AA" w:rsidR="006B0D57" w:rsidRPr="00892393" w:rsidRDefault="006B0D57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Which </w:t>
      </w:r>
      <w:r w:rsidR="00E065DF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w</w:t>
      </w: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orkshop </w:t>
      </w:r>
      <w:r w:rsidR="001134EB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themes would you </w:t>
      </w:r>
      <w:r w:rsidR="007F3CDF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most want to participate in.  Please rank your top three.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7603"/>
      </w:tblGrid>
      <w:tr w:rsidR="002F3900" w:rsidRPr="00892393" w14:paraId="08ADEB55" w14:textId="77777777" w:rsidTr="002F3900">
        <w:tc>
          <w:tcPr>
            <w:tcW w:w="1053" w:type="dxa"/>
          </w:tcPr>
          <w:p w14:paraId="00A61F99" w14:textId="3B5785B6" w:rsidR="002F3900" w:rsidRPr="002D2409" w:rsidRDefault="002F3900" w:rsidP="00AC62F5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D2409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Ranking</w:t>
            </w:r>
          </w:p>
        </w:tc>
        <w:tc>
          <w:tcPr>
            <w:tcW w:w="7603" w:type="dxa"/>
          </w:tcPr>
          <w:p w14:paraId="0016E077" w14:textId="3107A710" w:rsidR="002F3900" w:rsidRPr="002D2409" w:rsidRDefault="002F3900" w:rsidP="00AC62F5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D2409">
              <w:rPr>
                <w:rFonts w:eastAsia="Times New Roman" w:cstheme="minorHAnsi"/>
                <w:b/>
                <w:bCs/>
                <w:color w:val="000000"/>
                <w:kern w:val="0"/>
                <w:lang w:eastAsia="en-GB"/>
                <w14:ligatures w14:val="none"/>
              </w:rPr>
              <w:t>Theme</w:t>
            </w:r>
          </w:p>
        </w:tc>
      </w:tr>
      <w:tr w:rsidR="002F3900" w:rsidRPr="00892393" w14:paraId="7B6EEE4C" w14:textId="77777777" w:rsidTr="002F3900">
        <w:tc>
          <w:tcPr>
            <w:tcW w:w="1053" w:type="dxa"/>
          </w:tcPr>
          <w:p w14:paraId="7D3D90DD" w14:textId="77777777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3" w:type="dxa"/>
          </w:tcPr>
          <w:p w14:paraId="2315190E" w14:textId="2EBB5E48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9239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Just Transitions in urban environments </w:t>
            </w:r>
          </w:p>
        </w:tc>
      </w:tr>
      <w:tr w:rsidR="002F3900" w:rsidRPr="00892393" w14:paraId="719D4859" w14:textId="77777777" w:rsidTr="002F3900">
        <w:tc>
          <w:tcPr>
            <w:tcW w:w="1053" w:type="dxa"/>
          </w:tcPr>
          <w:p w14:paraId="656E07B3" w14:textId="77777777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3" w:type="dxa"/>
          </w:tcPr>
          <w:p w14:paraId="69B8CCFF" w14:textId="0818EB84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A38A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Just </w:t>
            </w:r>
            <w:r w:rsidRPr="0089239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Transitions </w:t>
            </w:r>
            <w:r w:rsidRPr="00BA38A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within industries and sectors</w:t>
            </w:r>
          </w:p>
        </w:tc>
      </w:tr>
      <w:tr w:rsidR="002F3900" w:rsidRPr="00892393" w14:paraId="636A6A23" w14:textId="77777777" w:rsidTr="002F3900">
        <w:tc>
          <w:tcPr>
            <w:tcW w:w="1053" w:type="dxa"/>
          </w:tcPr>
          <w:p w14:paraId="7D43DE9F" w14:textId="77777777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3" w:type="dxa"/>
          </w:tcPr>
          <w:p w14:paraId="39ED65E2" w14:textId="08EB5966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A38A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Just </w:t>
            </w:r>
            <w:r w:rsidRPr="0089239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Transitions </w:t>
            </w:r>
            <w:r w:rsidRPr="00BA38A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and policy impacts </w:t>
            </w:r>
          </w:p>
        </w:tc>
      </w:tr>
      <w:tr w:rsidR="002F3900" w:rsidRPr="00892393" w14:paraId="59107D59" w14:textId="77777777" w:rsidTr="002F3900">
        <w:tc>
          <w:tcPr>
            <w:tcW w:w="1053" w:type="dxa"/>
          </w:tcPr>
          <w:p w14:paraId="75D28728" w14:textId="77777777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3" w:type="dxa"/>
          </w:tcPr>
          <w:p w14:paraId="0476B528" w14:textId="69D39A47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A38A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Climate Justice: Unequal access to clean and affordable energy and green finance.</w:t>
            </w:r>
          </w:p>
        </w:tc>
      </w:tr>
      <w:tr w:rsidR="002F3900" w:rsidRPr="00892393" w14:paraId="331A685B" w14:textId="77777777" w:rsidTr="002F3900">
        <w:tc>
          <w:tcPr>
            <w:tcW w:w="1053" w:type="dxa"/>
          </w:tcPr>
          <w:p w14:paraId="1293C9D3" w14:textId="77777777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3" w:type="dxa"/>
          </w:tcPr>
          <w:p w14:paraId="68A5938D" w14:textId="4DCCE698" w:rsidR="002F3900" w:rsidRPr="00892393" w:rsidRDefault="002F3900" w:rsidP="00AC62F5">
            <w:pPr>
              <w:textAlignment w:val="baseline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A38A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Managing </w:t>
            </w:r>
            <w:r w:rsidRPr="0089239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Just</w:t>
            </w:r>
            <w:r w:rsidRPr="00BA38A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89239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Transitions </w:t>
            </w:r>
            <w:r w:rsidRPr="00BA38A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to address public health inequalities relative to climate change injustices.</w:t>
            </w:r>
          </w:p>
        </w:tc>
      </w:tr>
    </w:tbl>
    <w:p w14:paraId="489E4BA7" w14:textId="7F6382CA" w:rsidR="006B0D57" w:rsidRPr="00892393" w:rsidRDefault="006B0D57" w:rsidP="006B0D57">
      <w:pPr>
        <w:rPr>
          <w:rFonts w:cstheme="minorHAnsi"/>
        </w:rPr>
      </w:pPr>
    </w:p>
    <w:p w14:paraId="270869B9" w14:textId="205278F8" w:rsidR="006B0D57" w:rsidRPr="00892393" w:rsidRDefault="006B0D57" w:rsidP="006B0D57">
      <w:pPr>
        <w:rPr>
          <w:rFonts w:cstheme="minorHAnsi"/>
        </w:rPr>
      </w:pP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Please share </w:t>
      </w:r>
      <w:r w:rsidR="002D240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brief </w:t>
      </w: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details of the extent to which you would be able to participate in the selected workshop</w:t>
      </w:r>
      <w:r w:rsidR="002D2409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themes</w:t>
      </w: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, </w:t>
      </w:r>
      <w:r w:rsidR="005D415B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with reference to the call for participants, </w:t>
      </w: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and what you hope to gain from </w:t>
      </w:r>
      <w:r w:rsidR="002D2409">
        <w:rPr>
          <w:rFonts w:eastAsia="Times New Roman" w:cstheme="minorHAnsi"/>
          <w:color w:val="000000"/>
          <w:kern w:val="0"/>
          <w:lang w:eastAsia="en-GB"/>
          <w14:ligatures w14:val="none"/>
        </w:rPr>
        <w:t>participation</w:t>
      </w:r>
      <w:r w:rsidR="005D415B"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</w:t>
      </w:r>
      <w:r w:rsidRPr="00892393">
        <w:rPr>
          <w:rFonts w:eastAsia="Times New Roman" w:cstheme="minorHAnsi"/>
          <w:color w:val="000000"/>
          <w:kern w:val="0"/>
          <w:lang w:eastAsia="en-GB"/>
          <w14:ligatures w14:val="none"/>
        </w:rPr>
        <w:t>(up to approx. 350 words</w:t>
      </w:r>
      <w:r w:rsidRPr="00892393">
        <w:rPr>
          <w:rFonts w:cstheme="minorHAnsi"/>
        </w:rPr>
        <w:t>)</w:t>
      </w:r>
      <w:r w:rsidR="005D415B" w:rsidRPr="00892393">
        <w:rPr>
          <w:rFonts w:cstheme="minorHAnsi"/>
        </w:rPr>
        <w:t xml:space="preserve">.  </w:t>
      </w:r>
    </w:p>
    <w:p w14:paraId="049FD9B7" w14:textId="77777777" w:rsidR="00E065DF" w:rsidRPr="00892393" w:rsidRDefault="00E065DF" w:rsidP="006B0D57">
      <w:pPr>
        <w:rPr>
          <w:rFonts w:cstheme="minorHAnsi"/>
        </w:rPr>
      </w:pPr>
    </w:p>
    <w:p w14:paraId="106D7ACA" w14:textId="0E95C599" w:rsidR="00497887" w:rsidRPr="00892393" w:rsidRDefault="00497887" w:rsidP="005D415B">
      <w:pPr>
        <w:rPr>
          <w:rFonts w:cstheme="minorHAnsi"/>
        </w:rPr>
      </w:pPr>
    </w:p>
    <w:sectPr w:rsidR="00497887" w:rsidRPr="00892393" w:rsidSect="00497887">
      <w:headerReference w:type="default" r:id="rId13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50F0" w14:textId="77777777" w:rsidR="002839F3" w:rsidRDefault="002839F3" w:rsidP="00497887">
      <w:pPr>
        <w:spacing w:after="0" w:line="240" w:lineRule="auto"/>
      </w:pPr>
      <w:r>
        <w:separator/>
      </w:r>
    </w:p>
  </w:endnote>
  <w:endnote w:type="continuationSeparator" w:id="0">
    <w:p w14:paraId="7A070804" w14:textId="77777777" w:rsidR="002839F3" w:rsidRDefault="002839F3" w:rsidP="0049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4950" w14:textId="77777777" w:rsidR="002839F3" w:rsidRDefault="002839F3" w:rsidP="00497887">
      <w:pPr>
        <w:spacing w:after="0" w:line="240" w:lineRule="auto"/>
      </w:pPr>
      <w:r>
        <w:separator/>
      </w:r>
    </w:p>
  </w:footnote>
  <w:footnote w:type="continuationSeparator" w:id="0">
    <w:p w14:paraId="51CA5D6D" w14:textId="77777777" w:rsidR="002839F3" w:rsidRDefault="002839F3" w:rsidP="0049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84E1" w14:textId="5E6FA832" w:rsidR="00497887" w:rsidRDefault="00497887">
    <w:pPr>
      <w:pStyle w:val="Header"/>
    </w:pPr>
    <w:r>
      <w:rPr>
        <w:noProof/>
      </w:rPr>
      <w:drawing>
        <wp:inline distT="0" distB="0" distL="0" distR="0" wp14:anchorId="47897132" wp14:editId="73D85F03">
          <wp:extent cx="5731510" cy="541655"/>
          <wp:effectExtent l="0" t="0" r="2540" b="0"/>
          <wp:docPr id="1712044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84B"/>
    <w:multiLevelType w:val="hybridMultilevel"/>
    <w:tmpl w:val="A336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46140"/>
    <w:multiLevelType w:val="hybridMultilevel"/>
    <w:tmpl w:val="4D3430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72BDC"/>
    <w:multiLevelType w:val="multilevel"/>
    <w:tmpl w:val="129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41F75"/>
    <w:multiLevelType w:val="multilevel"/>
    <w:tmpl w:val="14E2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441685">
    <w:abstractNumId w:val="1"/>
  </w:num>
  <w:num w:numId="2" w16cid:durableId="1160123219">
    <w:abstractNumId w:val="0"/>
  </w:num>
  <w:num w:numId="3" w16cid:durableId="1307736780">
    <w:abstractNumId w:val="3"/>
  </w:num>
  <w:num w:numId="4" w16cid:durableId="126780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C7"/>
    <w:rsid w:val="000107A5"/>
    <w:rsid w:val="000330CE"/>
    <w:rsid w:val="00060276"/>
    <w:rsid w:val="000C7EAA"/>
    <w:rsid w:val="001134EB"/>
    <w:rsid w:val="001A38D9"/>
    <w:rsid w:val="001E2892"/>
    <w:rsid w:val="001E53E4"/>
    <w:rsid w:val="002262B8"/>
    <w:rsid w:val="00273F94"/>
    <w:rsid w:val="002839F3"/>
    <w:rsid w:val="002A5C63"/>
    <w:rsid w:val="002D2409"/>
    <w:rsid w:val="002E11A4"/>
    <w:rsid w:val="002F0BAB"/>
    <w:rsid w:val="002F3900"/>
    <w:rsid w:val="00322A23"/>
    <w:rsid w:val="00363D80"/>
    <w:rsid w:val="0040289F"/>
    <w:rsid w:val="00497887"/>
    <w:rsid w:val="005036CD"/>
    <w:rsid w:val="00543F18"/>
    <w:rsid w:val="005D415B"/>
    <w:rsid w:val="006520B6"/>
    <w:rsid w:val="006A6B41"/>
    <w:rsid w:val="006B0D57"/>
    <w:rsid w:val="00721408"/>
    <w:rsid w:val="00742125"/>
    <w:rsid w:val="00761B29"/>
    <w:rsid w:val="007740A6"/>
    <w:rsid w:val="007F3CDF"/>
    <w:rsid w:val="00851901"/>
    <w:rsid w:val="00892393"/>
    <w:rsid w:val="009248ED"/>
    <w:rsid w:val="009F0B8A"/>
    <w:rsid w:val="009F72B9"/>
    <w:rsid w:val="00A37E1F"/>
    <w:rsid w:val="00A758D5"/>
    <w:rsid w:val="00AB6547"/>
    <w:rsid w:val="00AE12CD"/>
    <w:rsid w:val="00B91DFE"/>
    <w:rsid w:val="00BA38AB"/>
    <w:rsid w:val="00C455F5"/>
    <w:rsid w:val="00CC77C7"/>
    <w:rsid w:val="00CF08B5"/>
    <w:rsid w:val="00D14E56"/>
    <w:rsid w:val="00DD6ACF"/>
    <w:rsid w:val="00DE0532"/>
    <w:rsid w:val="00DF3E57"/>
    <w:rsid w:val="00E065DF"/>
    <w:rsid w:val="00E27DA1"/>
    <w:rsid w:val="00EB3725"/>
    <w:rsid w:val="00EE3AE7"/>
    <w:rsid w:val="00EE53BF"/>
    <w:rsid w:val="00F81855"/>
    <w:rsid w:val="00FB26BF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62F7"/>
  <w15:chartTrackingRefBased/>
  <w15:docId w15:val="{E8430100-4E46-4AA2-8EBE-0460171F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57"/>
  </w:style>
  <w:style w:type="paragraph" w:styleId="Heading1">
    <w:name w:val="heading 1"/>
    <w:basedOn w:val="Normal"/>
    <w:next w:val="Normal"/>
    <w:link w:val="Heading1Char"/>
    <w:uiPriority w:val="9"/>
    <w:qFormat/>
    <w:rsid w:val="006A6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887"/>
  </w:style>
  <w:style w:type="paragraph" w:styleId="Footer">
    <w:name w:val="footer"/>
    <w:basedOn w:val="Normal"/>
    <w:link w:val="FooterChar"/>
    <w:uiPriority w:val="99"/>
    <w:unhideWhenUsed/>
    <w:rsid w:val="00497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887"/>
  </w:style>
  <w:style w:type="character" w:styleId="Hyperlink">
    <w:name w:val="Hyperlink"/>
    <w:basedOn w:val="DefaultParagraphFont"/>
    <w:uiPriority w:val="99"/>
    <w:unhideWhenUsed/>
    <w:rsid w:val="00497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8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6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brooks@ncl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ola.Brooks@newcastle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ritishcouncil.jp/en/programmes/higher-education/university-industry-partnership/renke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6a400f-54db-42ae-813e-29c8da04758c">
      <Terms xmlns="http://schemas.microsoft.com/office/infopath/2007/PartnerControls"/>
    </lcf76f155ced4ddcb4097134ff3c332f>
    <TaxCatchAll xmlns="31c2d729-496c-4861-aa0f-b4dfc7ee66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168665BE6241BAAA64A9C1B96148" ma:contentTypeVersion="18" ma:contentTypeDescription="Create a new document." ma:contentTypeScope="" ma:versionID="d7c6d70802512cf70eb9efaea54b68de">
  <xsd:schema xmlns:xsd="http://www.w3.org/2001/XMLSchema" xmlns:xs="http://www.w3.org/2001/XMLSchema" xmlns:p="http://schemas.microsoft.com/office/2006/metadata/properties" xmlns:ns2="6b6a400f-54db-42ae-813e-29c8da04758c" xmlns:ns3="31c2d729-496c-4861-aa0f-b4dfc7ee66cd" targetNamespace="http://schemas.microsoft.com/office/2006/metadata/properties" ma:root="true" ma:fieldsID="fb8015c5def65e52f5e0c45c6fd0966f" ns2:_="" ns3:_="">
    <xsd:import namespace="6b6a400f-54db-42ae-813e-29c8da04758c"/>
    <xsd:import namespace="31c2d729-496c-4861-aa0f-b4dfc7ee6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400f-54db-42ae-813e-29c8da04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2d729-496c-4861-aa0f-b4dfc7ee6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9af1d2-aea4-4ebe-8505-ad6cb2cb74f0}" ma:internalName="TaxCatchAll" ma:showField="CatchAllData" ma:web="31c2d729-496c-4861-aa0f-b4dfc7ee6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23B95-4F2D-40E0-A1C0-5A1CD5F85C40}">
  <ds:schemaRefs>
    <ds:schemaRef ds:uri="http://schemas.microsoft.com/office/2006/metadata/properties"/>
    <ds:schemaRef ds:uri="http://schemas.microsoft.com/office/infopath/2007/PartnerControls"/>
    <ds:schemaRef ds:uri="6b6a400f-54db-42ae-813e-29c8da04758c"/>
    <ds:schemaRef ds:uri="31c2d729-496c-4861-aa0f-b4dfc7ee66cd"/>
  </ds:schemaRefs>
</ds:datastoreItem>
</file>

<file path=customXml/itemProps2.xml><?xml version="1.0" encoding="utf-8"?>
<ds:datastoreItem xmlns:ds="http://schemas.openxmlformats.org/officeDocument/2006/customXml" ds:itemID="{C33958AE-207C-48A6-8723-640BF78A8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400f-54db-42ae-813e-29c8da04758c"/>
    <ds:schemaRef ds:uri="31c2d729-496c-4861-aa0f-b4dfc7ee6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9B259-0FEC-415B-AC37-D85768FCB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Brooks</dc:creator>
  <cp:keywords/>
  <dc:description/>
  <cp:lastModifiedBy>Nicola Brooks</cp:lastModifiedBy>
  <cp:revision>43</cp:revision>
  <dcterms:created xsi:type="dcterms:W3CDTF">2025-02-12T15:18:00Z</dcterms:created>
  <dcterms:modified xsi:type="dcterms:W3CDTF">2025-02-13T17:20:00Z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0x01010064C7168665BE6241BAAA64A9C1B96148</vt:lpwstr>
  </property>
  <property fmtid="{D5CDD505-2E9C-101B-9397-08002B2CF9AE}" pid="3" name="MediaServiceImageTags">
    <vt:lpwstr/>
  </property>
</Properties>
</file>