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EF0D" w14:textId="77777777" w:rsidR="00107A2A" w:rsidRDefault="00107A2A" w:rsidP="00107A2A">
      <w:pPr>
        <w:tabs>
          <w:tab w:val="left" w:pos="2050"/>
        </w:tabs>
        <w:jc w:val="both"/>
        <w:rPr>
          <w:color w:val="0070C0"/>
        </w:rPr>
      </w:pPr>
    </w:p>
    <w:p w14:paraId="76E70818" w14:textId="29F7394C" w:rsidR="00107A2A" w:rsidRDefault="00107A2A" w:rsidP="00107A2A">
      <w:pPr>
        <w:pStyle w:val="Heading1"/>
      </w:pPr>
      <w:r>
        <w:t>Ignite Research Fund (IRF)</w:t>
      </w:r>
    </w:p>
    <w:p w14:paraId="182E7D8D" w14:textId="77777777" w:rsidR="00107A2A" w:rsidRPr="00CE290E" w:rsidRDefault="00107A2A" w:rsidP="00107A2A">
      <w:pPr>
        <w:pStyle w:val="Heading2"/>
      </w:pPr>
      <w:r>
        <w:t>Guidance and Terms &amp; Conditions (March 2025)</w:t>
      </w:r>
    </w:p>
    <w:p w14:paraId="0B3B9FD9" w14:textId="77777777" w:rsidR="00107A2A" w:rsidRDefault="00107A2A" w:rsidP="00107A2A">
      <w:pPr>
        <w:tabs>
          <w:tab w:val="left" w:pos="2050"/>
        </w:tabs>
        <w:jc w:val="both"/>
        <w:rPr>
          <w:color w:val="0070C0"/>
        </w:rPr>
      </w:pPr>
    </w:p>
    <w:p w14:paraId="5EFCF3F8" w14:textId="4B47595A" w:rsidR="00107A2A" w:rsidRPr="00107A2A" w:rsidRDefault="00107A2A" w:rsidP="00107A2A">
      <w:pPr>
        <w:tabs>
          <w:tab w:val="left" w:pos="2050"/>
        </w:tabs>
        <w:jc w:val="both"/>
        <w:rPr>
          <w:color w:val="0070C0"/>
        </w:rPr>
      </w:pPr>
      <w:r w:rsidRPr="00107A2A">
        <w:rPr>
          <w:color w:val="0070C0"/>
        </w:rPr>
        <w:t xml:space="preserve">We are pleased to announce a funding opportunity for small research projects, designed </w:t>
      </w:r>
      <w:r w:rsidRPr="00107A2A">
        <w:rPr>
          <w:b/>
          <w:bCs/>
          <w:color w:val="0070C0"/>
        </w:rPr>
        <w:t>to support colleagues who have not received internal or external research funding in the past five years</w:t>
      </w:r>
      <w:r w:rsidRPr="00107A2A">
        <w:rPr>
          <w:color w:val="0070C0"/>
        </w:rPr>
        <w:t>. This scheme aims to provide targeted support to enable research development, with an emphasis on generating outputs and enhancing the potential for future external funding applications.</w:t>
      </w:r>
    </w:p>
    <w:p w14:paraId="5017C17F" w14:textId="77777777" w:rsidR="00107A2A" w:rsidRPr="00CE290E" w:rsidRDefault="00107A2A" w:rsidP="00107A2A">
      <w:pPr>
        <w:tabs>
          <w:tab w:val="left" w:pos="2050"/>
        </w:tabs>
        <w:jc w:val="both"/>
        <w:rPr>
          <w:color w:val="0070C0"/>
        </w:rPr>
      </w:pPr>
    </w:p>
    <w:p w14:paraId="29284D7B" w14:textId="77777777" w:rsidR="00107A2A" w:rsidRPr="00CE290E" w:rsidRDefault="00107A2A" w:rsidP="00107A2A">
      <w:pPr>
        <w:pStyle w:val="Heading3"/>
      </w:pPr>
      <w:r w:rsidRPr="00CE290E">
        <w:t>Key Details</w:t>
      </w:r>
    </w:p>
    <w:p w14:paraId="0A31401A" w14:textId="77777777" w:rsidR="00107A2A" w:rsidRPr="00107A2A" w:rsidRDefault="00107A2A" w:rsidP="00107A2A">
      <w:pPr>
        <w:pStyle w:val="Heading2"/>
        <w:numPr>
          <w:ilvl w:val="0"/>
          <w:numId w:val="1"/>
        </w:numPr>
        <w:rPr>
          <w:rFonts w:ascii="Aptos" w:eastAsiaTheme="minorHAnsi" w:hAnsi="Aptos" w:cs="Aptos"/>
          <w:color w:val="0070C0"/>
          <w:sz w:val="24"/>
          <w:szCs w:val="24"/>
        </w:rPr>
      </w:pPr>
      <w:r w:rsidRPr="00107A2A">
        <w:rPr>
          <w:rFonts w:ascii="Aptos" w:eastAsiaTheme="minorHAnsi" w:hAnsi="Aptos" w:cs="Aptos"/>
          <w:b/>
          <w:bCs/>
          <w:color w:val="0070C0"/>
          <w:sz w:val="24"/>
          <w:szCs w:val="24"/>
        </w:rPr>
        <w:t>Funding Available:</w:t>
      </w:r>
      <w:r w:rsidRPr="00107A2A">
        <w:rPr>
          <w:rFonts w:ascii="Aptos" w:eastAsiaTheme="minorHAnsi" w:hAnsi="Aptos" w:cs="Aptos"/>
          <w:color w:val="0070C0"/>
          <w:sz w:val="24"/>
          <w:szCs w:val="24"/>
        </w:rPr>
        <w:t xml:space="preserve"> Up to </w:t>
      </w:r>
      <w:r w:rsidRPr="007044D1">
        <w:rPr>
          <w:rFonts w:ascii="Aptos" w:eastAsiaTheme="minorHAnsi" w:hAnsi="Aptos" w:cs="Aptos"/>
          <w:b/>
          <w:bCs/>
          <w:color w:val="0070C0"/>
          <w:sz w:val="24"/>
          <w:szCs w:val="24"/>
        </w:rPr>
        <w:t>£5,000</w:t>
      </w:r>
      <w:r w:rsidRPr="00107A2A">
        <w:rPr>
          <w:rFonts w:ascii="Aptos" w:eastAsiaTheme="minorHAnsi" w:hAnsi="Aptos" w:cs="Aptos"/>
          <w:color w:val="0070C0"/>
          <w:sz w:val="24"/>
          <w:szCs w:val="24"/>
        </w:rPr>
        <w:t> per project</w:t>
      </w:r>
    </w:p>
    <w:p w14:paraId="1E74E5D0" w14:textId="77777777" w:rsidR="00107A2A" w:rsidRPr="00CE290E" w:rsidRDefault="00107A2A" w:rsidP="00107A2A">
      <w:pPr>
        <w:numPr>
          <w:ilvl w:val="0"/>
          <w:numId w:val="1"/>
        </w:numPr>
        <w:tabs>
          <w:tab w:val="left" w:pos="2050"/>
        </w:tabs>
        <w:jc w:val="both"/>
        <w:rPr>
          <w:color w:val="0070C0"/>
        </w:rPr>
      </w:pPr>
      <w:r w:rsidRPr="00CE290E">
        <w:rPr>
          <w:b/>
          <w:bCs/>
          <w:color w:val="0070C0"/>
        </w:rPr>
        <w:t>Eligibility</w:t>
      </w:r>
      <w:r w:rsidRPr="00CE290E">
        <w:rPr>
          <w:color w:val="0070C0"/>
        </w:rPr>
        <w:t xml:space="preserve">: </w:t>
      </w:r>
      <w:r w:rsidRPr="00107A2A">
        <w:rPr>
          <w:color w:val="0070C0"/>
        </w:rPr>
        <w:t xml:space="preserve">Open to all eligible academic colleagues, </w:t>
      </w:r>
      <w:r w:rsidRPr="00107A2A">
        <w:rPr>
          <w:color w:val="0070C0"/>
          <w:u w:val="single"/>
        </w:rPr>
        <w:t>excluding</w:t>
      </w:r>
      <w:r w:rsidRPr="00107A2A">
        <w:rPr>
          <w:color w:val="0070C0"/>
        </w:rPr>
        <w:t xml:space="preserve"> Early Career Researchers (ECRs)</w:t>
      </w:r>
    </w:p>
    <w:p w14:paraId="05A1112B" w14:textId="2B3EBEB8" w:rsidR="00107A2A" w:rsidRPr="00CE290E" w:rsidRDefault="00107A2A" w:rsidP="00107A2A">
      <w:pPr>
        <w:numPr>
          <w:ilvl w:val="0"/>
          <w:numId w:val="1"/>
        </w:numPr>
        <w:tabs>
          <w:tab w:val="left" w:pos="2050"/>
        </w:tabs>
        <w:jc w:val="both"/>
        <w:rPr>
          <w:color w:val="0070C0"/>
        </w:rPr>
      </w:pPr>
      <w:r w:rsidRPr="00CE290E">
        <w:rPr>
          <w:b/>
          <w:bCs/>
          <w:color w:val="0070C0"/>
        </w:rPr>
        <w:t>Use of Funds</w:t>
      </w:r>
      <w:r w:rsidRPr="00CE290E">
        <w:rPr>
          <w:color w:val="0070C0"/>
        </w:rPr>
        <w:t xml:space="preserve">: </w:t>
      </w:r>
      <w:r>
        <w:rPr>
          <w:rFonts w:eastAsia="Times New Roman"/>
          <w:color w:val="0070C0"/>
        </w:rPr>
        <w:t xml:space="preserve">All spend must be incurred and processed </w:t>
      </w:r>
      <w:r w:rsidRPr="00CE290E">
        <w:rPr>
          <w:rFonts w:eastAsia="Times New Roman"/>
          <w:color w:val="0070C0"/>
        </w:rPr>
        <w:t xml:space="preserve">by </w:t>
      </w:r>
      <w:r w:rsidRPr="00107A2A">
        <w:rPr>
          <w:rFonts w:eastAsia="Times New Roman"/>
          <w:b/>
          <w:bCs/>
          <w:color w:val="0070C0"/>
        </w:rPr>
        <w:t>30</w:t>
      </w:r>
      <w:r w:rsidRPr="00107A2A">
        <w:rPr>
          <w:rFonts w:eastAsia="Times New Roman"/>
          <w:b/>
          <w:bCs/>
          <w:color w:val="0070C0"/>
          <w:vertAlign w:val="superscript"/>
        </w:rPr>
        <w:t>th</w:t>
      </w:r>
      <w:r w:rsidRPr="00107A2A">
        <w:rPr>
          <w:rFonts w:eastAsia="Times New Roman"/>
          <w:b/>
          <w:bCs/>
          <w:color w:val="0070C0"/>
        </w:rPr>
        <w:t xml:space="preserve"> June 2025</w:t>
      </w:r>
      <w:r>
        <w:rPr>
          <w:rFonts w:eastAsia="Times New Roman"/>
          <w:color w:val="0070C0"/>
        </w:rPr>
        <w:t>.</w:t>
      </w:r>
    </w:p>
    <w:p w14:paraId="0F1C3F5E" w14:textId="4CED36C9" w:rsidR="00107A2A" w:rsidRPr="00CE290E" w:rsidRDefault="00107A2A" w:rsidP="00107A2A">
      <w:pPr>
        <w:numPr>
          <w:ilvl w:val="0"/>
          <w:numId w:val="1"/>
        </w:numPr>
        <w:tabs>
          <w:tab w:val="left" w:pos="2050"/>
        </w:tabs>
        <w:jc w:val="both"/>
        <w:rPr>
          <w:color w:val="0070C0"/>
        </w:rPr>
      </w:pPr>
      <w:r w:rsidRPr="00CE290E">
        <w:rPr>
          <w:b/>
          <w:bCs/>
          <w:color w:val="0070C0"/>
        </w:rPr>
        <w:t>Outputs</w:t>
      </w:r>
      <w:r w:rsidRPr="00CE290E">
        <w:rPr>
          <w:color w:val="0070C0"/>
        </w:rPr>
        <w:t xml:space="preserve">: Applicants </w:t>
      </w:r>
      <w:r w:rsidRPr="007044D1">
        <w:rPr>
          <w:color w:val="0070C0"/>
          <w:u w:val="single"/>
        </w:rPr>
        <w:t>must outline expected outputs</w:t>
      </w:r>
      <w:r w:rsidRPr="007044D1">
        <w:rPr>
          <w:color w:val="0070C0"/>
        </w:rPr>
        <w:t>, with a preference for both traditional and non-traditional research formats</w:t>
      </w:r>
    </w:p>
    <w:p w14:paraId="49B7BB16" w14:textId="29EB5C4A" w:rsidR="00107A2A" w:rsidRPr="00CE290E" w:rsidRDefault="00107A2A" w:rsidP="00107A2A">
      <w:pPr>
        <w:numPr>
          <w:ilvl w:val="0"/>
          <w:numId w:val="1"/>
        </w:numPr>
        <w:tabs>
          <w:tab w:val="left" w:pos="2050"/>
        </w:tabs>
        <w:jc w:val="both"/>
        <w:rPr>
          <w:color w:val="0070C0"/>
        </w:rPr>
      </w:pPr>
      <w:r w:rsidRPr="00CE290E">
        <w:rPr>
          <w:b/>
          <w:bCs/>
          <w:color w:val="0070C0"/>
        </w:rPr>
        <w:t>Future Development</w:t>
      </w:r>
      <w:r w:rsidRPr="00CE290E">
        <w:rPr>
          <w:color w:val="0070C0"/>
        </w:rPr>
        <w:t xml:space="preserve">: Proposals should demonstrate how the project </w:t>
      </w:r>
      <w:r>
        <w:rPr>
          <w:color w:val="0070C0"/>
        </w:rPr>
        <w:t>w</w:t>
      </w:r>
      <w:r w:rsidRPr="00CE290E">
        <w:rPr>
          <w:color w:val="0070C0"/>
        </w:rPr>
        <w:t>ould </w:t>
      </w:r>
      <w:r w:rsidRPr="007044D1">
        <w:rPr>
          <w:color w:val="0070C0"/>
          <w:u w:val="single"/>
        </w:rPr>
        <w:t>lead to a larger external funding application</w:t>
      </w:r>
    </w:p>
    <w:p w14:paraId="28910ED7" w14:textId="77777777" w:rsidR="00107A2A" w:rsidRPr="00CB3E97" w:rsidRDefault="00107A2A" w:rsidP="00107A2A">
      <w:pPr>
        <w:numPr>
          <w:ilvl w:val="0"/>
          <w:numId w:val="1"/>
        </w:numPr>
        <w:tabs>
          <w:tab w:val="left" w:pos="2050"/>
        </w:tabs>
        <w:jc w:val="both"/>
        <w:rPr>
          <w:color w:val="0070C0"/>
        </w:rPr>
      </w:pPr>
      <w:r w:rsidRPr="00CE290E">
        <w:rPr>
          <w:b/>
          <w:bCs/>
          <w:color w:val="0070C0"/>
        </w:rPr>
        <w:t>Travel Costs</w:t>
      </w:r>
      <w:r w:rsidRPr="00CE290E">
        <w:rPr>
          <w:color w:val="0070C0"/>
        </w:rPr>
        <w:t>: While we </w:t>
      </w:r>
      <w:r w:rsidRPr="007044D1">
        <w:rPr>
          <w:color w:val="0070C0"/>
        </w:rPr>
        <w:t>cannot commit to funding travel, a limited amount of travel funding may be available</w:t>
      </w:r>
    </w:p>
    <w:p w14:paraId="79F66AEA" w14:textId="77777777" w:rsidR="00CB3E97" w:rsidRPr="00CE290E" w:rsidRDefault="00CB3E97" w:rsidP="00CB3E97">
      <w:pPr>
        <w:tabs>
          <w:tab w:val="left" w:pos="2050"/>
        </w:tabs>
        <w:ind w:left="720"/>
        <w:jc w:val="both"/>
        <w:rPr>
          <w:color w:val="0070C0"/>
        </w:rPr>
      </w:pPr>
    </w:p>
    <w:p w14:paraId="5FF30B65" w14:textId="77777777" w:rsidR="00107A2A" w:rsidRPr="00070DEB" w:rsidRDefault="00107A2A" w:rsidP="00107A2A">
      <w:pPr>
        <w:tabs>
          <w:tab w:val="left" w:pos="2050"/>
        </w:tabs>
        <w:jc w:val="both"/>
        <w:rPr>
          <w:color w:val="0070C0"/>
        </w:rPr>
      </w:pPr>
      <w:r w:rsidRPr="00070DEB">
        <w:rPr>
          <w:color w:val="0070C0"/>
        </w:rPr>
        <w:t>This funding is designed to support innovative, high-quality research and provide a stepping stone for securing future external funding. We particularly welcome creative and interdisciplinary projects, as well as those producing non-traditional outputs such as policy reports, digital resources, exhibitions, or public engagement activities.</w:t>
      </w:r>
    </w:p>
    <w:p w14:paraId="6486FC72" w14:textId="77777777" w:rsidR="00CB3E97" w:rsidRPr="00CE290E" w:rsidRDefault="00CB3E97" w:rsidP="00107A2A">
      <w:pPr>
        <w:tabs>
          <w:tab w:val="left" w:pos="2050"/>
        </w:tabs>
        <w:jc w:val="both"/>
        <w:rPr>
          <w:color w:val="0070C0"/>
        </w:rPr>
      </w:pPr>
    </w:p>
    <w:p w14:paraId="0A0911DD" w14:textId="77777777" w:rsidR="00107A2A" w:rsidRDefault="00107A2A" w:rsidP="00107A2A">
      <w:pPr>
        <w:tabs>
          <w:tab w:val="left" w:pos="2050"/>
        </w:tabs>
        <w:jc w:val="both"/>
        <w:rPr>
          <w:color w:val="0070C0"/>
        </w:rPr>
      </w:pPr>
      <w:r w:rsidRPr="00CE290E">
        <w:rPr>
          <w:color w:val="0070C0"/>
        </w:rPr>
        <w:t>We encourage all eligible colleagues to apply and take advantage of this opportunity to </w:t>
      </w:r>
      <w:r w:rsidRPr="00070DEB">
        <w:rPr>
          <w:color w:val="0070C0"/>
        </w:rPr>
        <w:t>reignite or expand their research portfolio.</w:t>
      </w:r>
    </w:p>
    <w:p w14:paraId="0415D4A5" w14:textId="77777777" w:rsidR="00CB3E97" w:rsidRPr="00CE290E" w:rsidRDefault="00CB3E97" w:rsidP="00107A2A">
      <w:pPr>
        <w:tabs>
          <w:tab w:val="left" w:pos="2050"/>
        </w:tabs>
        <w:jc w:val="both"/>
        <w:rPr>
          <w:color w:val="0070C0"/>
        </w:rPr>
      </w:pPr>
    </w:p>
    <w:sectPr w:rsidR="00CB3E97" w:rsidRPr="00CE290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2ED8" w14:textId="77777777" w:rsidR="002814FC" w:rsidRDefault="002814FC" w:rsidP="00107A2A">
      <w:r>
        <w:separator/>
      </w:r>
    </w:p>
  </w:endnote>
  <w:endnote w:type="continuationSeparator" w:id="0">
    <w:p w14:paraId="051A9068" w14:textId="77777777" w:rsidR="002814FC" w:rsidRDefault="002814FC" w:rsidP="001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railed">
    <w:altName w:val="Calibri"/>
    <w:panose1 w:val="020B0604020202020204"/>
    <w:charset w:val="00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020B" w14:textId="77777777" w:rsidR="002814FC" w:rsidRDefault="002814FC" w:rsidP="00107A2A">
      <w:r>
        <w:separator/>
      </w:r>
    </w:p>
  </w:footnote>
  <w:footnote w:type="continuationSeparator" w:id="0">
    <w:p w14:paraId="521A82B0" w14:textId="77777777" w:rsidR="002814FC" w:rsidRDefault="002814FC" w:rsidP="00107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847C" w14:textId="7F789281" w:rsidR="00107A2A" w:rsidRDefault="00107A2A" w:rsidP="00107A2A">
    <w:pPr>
      <w:pStyle w:val="Header"/>
      <w:jc w:val="right"/>
    </w:pPr>
    <w:r>
      <w:rPr>
        <w:rFonts w:ascii="Derailed" w:hAnsi="Derailed"/>
        <w:noProof/>
      </w:rPr>
      <w:drawing>
        <wp:inline distT="0" distB="0" distL="0" distR="0" wp14:anchorId="4F996B34" wp14:editId="4BB28BF9">
          <wp:extent cx="2538000" cy="428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545"/>
                  <a:stretch/>
                </pic:blipFill>
                <pic:spPr bwMode="auto">
                  <a:xfrm>
                    <a:off x="0" y="0"/>
                    <a:ext cx="25380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2B76"/>
    <w:multiLevelType w:val="multilevel"/>
    <w:tmpl w:val="F8C4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6155B"/>
    <w:multiLevelType w:val="multilevel"/>
    <w:tmpl w:val="ECDE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60BB8"/>
    <w:multiLevelType w:val="multilevel"/>
    <w:tmpl w:val="97DC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40C4C"/>
    <w:multiLevelType w:val="multilevel"/>
    <w:tmpl w:val="F3CC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939850">
    <w:abstractNumId w:val="0"/>
  </w:num>
  <w:num w:numId="2" w16cid:durableId="1847552045">
    <w:abstractNumId w:val="1"/>
  </w:num>
  <w:num w:numId="3" w16cid:durableId="666177008">
    <w:abstractNumId w:val="2"/>
  </w:num>
  <w:num w:numId="4" w16cid:durableId="577255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2A"/>
    <w:rsid w:val="00070DEB"/>
    <w:rsid w:val="00107A2A"/>
    <w:rsid w:val="002814FC"/>
    <w:rsid w:val="005234CC"/>
    <w:rsid w:val="007044D1"/>
    <w:rsid w:val="008273D8"/>
    <w:rsid w:val="0099635F"/>
    <w:rsid w:val="00A0095A"/>
    <w:rsid w:val="00AF5268"/>
    <w:rsid w:val="00C02992"/>
    <w:rsid w:val="00C56DBC"/>
    <w:rsid w:val="00CB3E97"/>
    <w:rsid w:val="00F15601"/>
    <w:rsid w:val="00F1683E"/>
    <w:rsid w:val="00FA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53B6B"/>
  <w15:chartTrackingRefBased/>
  <w15:docId w15:val="{7A2CDBBA-6C0E-4F54-9845-C62EEE4D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A2A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7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7A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A2A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7A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A2A"/>
    <w:rPr>
      <w:rFonts w:ascii="Aptos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Orr</dc:creator>
  <cp:keywords/>
  <dc:description/>
  <cp:lastModifiedBy>Abigail Marks</cp:lastModifiedBy>
  <cp:revision>3</cp:revision>
  <dcterms:created xsi:type="dcterms:W3CDTF">2025-03-07T11:18:00Z</dcterms:created>
  <dcterms:modified xsi:type="dcterms:W3CDTF">2025-03-07T11:19:00Z</dcterms:modified>
</cp:coreProperties>
</file>