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01E6" w14:textId="2D74240B" w:rsidR="009D7049" w:rsidRDefault="009D7049" w:rsidP="0031551E">
      <w:pPr>
        <w:rPr>
          <w:rFonts w:ascii="Cambria Math" w:hAnsi="Cambria Math" w:cs="Cambria Math"/>
        </w:rPr>
      </w:pPr>
      <w:r>
        <w:rPr>
          <w:rFonts w:ascii="Cambria Math" w:hAnsi="Cambria Math" w:cs="Cambria Math"/>
          <w:noProof/>
        </w:rPr>
        <w:drawing>
          <wp:inline distT="0" distB="0" distL="0" distR="0" wp14:anchorId="5B978FF0" wp14:editId="3C591B95">
            <wp:extent cx="5543550" cy="2171700"/>
            <wp:effectExtent l="0" t="0" r="0" b="0"/>
            <wp:docPr id="604799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99525" name="Picture 6047995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5B3A" w14:textId="77777777" w:rsidR="009D7049" w:rsidRDefault="009D7049" w:rsidP="0031551E">
      <w:pPr>
        <w:rPr>
          <w:rFonts w:ascii="Cambria Math" w:hAnsi="Cambria Math" w:cs="Cambria Math"/>
        </w:rPr>
      </w:pPr>
    </w:p>
    <w:p w14:paraId="13665146" w14:textId="4184043C" w:rsidR="0031551E" w:rsidRPr="0031551E" w:rsidRDefault="0031551E" w:rsidP="0031551E">
      <w:r w:rsidRPr="0031551E">
        <w:rPr>
          <w:rFonts w:ascii="Cambria Math" w:hAnsi="Cambria Math" w:cs="Cambria Math"/>
        </w:rPr>
        <w:t>𝗖𝗮𝗹𝗹</w:t>
      </w:r>
      <w:r w:rsidRPr="0031551E">
        <w:t xml:space="preserve"> </w:t>
      </w:r>
      <w:r w:rsidRPr="0031551E">
        <w:rPr>
          <w:rFonts w:ascii="Cambria Math" w:hAnsi="Cambria Math" w:cs="Cambria Math"/>
        </w:rPr>
        <w:t>𝗳𝗼𝗿</w:t>
      </w:r>
      <w:r w:rsidRPr="0031551E">
        <w:t xml:space="preserve"> </w:t>
      </w:r>
      <w:r w:rsidRPr="0031551E">
        <w:rPr>
          <w:rFonts w:ascii="Cambria Math" w:hAnsi="Cambria Math" w:cs="Cambria Math"/>
        </w:rPr>
        <w:t>𝗣𝗮𝗽𝗲𝗿𝘀</w:t>
      </w:r>
      <w:r w:rsidRPr="0031551E">
        <w:t xml:space="preserve"> </w:t>
      </w:r>
      <w:r w:rsidRPr="0031551E">
        <w:rPr>
          <w:rFonts w:ascii="Cambria Math" w:hAnsi="Cambria Math" w:cs="Cambria Math"/>
        </w:rPr>
        <w:t>𝗡𝗼𝘄</w:t>
      </w:r>
      <w:r w:rsidRPr="0031551E">
        <w:t xml:space="preserve"> </w:t>
      </w:r>
      <w:r w:rsidRPr="0031551E">
        <w:rPr>
          <w:rFonts w:ascii="Cambria Math" w:hAnsi="Cambria Math" w:cs="Cambria Math"/>
        </w:rPr>
        <w:t>𝗢𝗽𝗲𝗻</w:t>
      </w:r>
      <w:r w:rsidRPr="0031551E">
        <w:t xml:space="preserve">: </w:t>
      </w:r>
      <w:r w:rsidRPr="0031551E">
        <w:rPr>
          <w:rFonts w:ascii="Cambria Math" w:hAnsi="Cambria Math" w:cs="Cambria Math"/>
        </w:rPr>
        <w:t>𝗝𝗼𝗶𝗻</w:t>
      </w:r>
      <w:r w:rsidRPr="0031551E">
        <w:t xml:space="preserve"> </w:t>
      </w:r>
      <w:r w:rsidRPr="0031551E">
        <w:rPr>
          <w:rFonts w:ascii="Cambria Math" w:hAnsi="Cambria Math" w:cs="Cambria Math"/>
        </w:rPr>
        <w:t>𝗨𝘀</w:t>
      </w:r>
      <w:r w:rsidRPr="0031551E">
        <w:t xml:space="preserve"> </w:t>
      </w:r>
      <w:r w:rsidRPr="0031551E">
        <w:rPr>
          <w:rFonts w:ascii="Cambria Math" w:hAnsi="Cambria Math" w:cs="Cambria Math"/>
        </w:rPr>
        <w:t>𝗮𝘁</w:t>
      </w:r>
      <w:r w:rsidRPr="0031551E">
        <w:t xml:space="preserve"> </w:t>
      </w:r>
      <w:r w:rsidRPr="0031551E">
        <w:rPr>
          <w:rFonts w:ascii="Cambria Math" w:hAnsi="Cambria Math" w:cs="Cambria Math"/>
        </w:rPr>
        <w:t>𝗜𝗖𝗔𝗦𝗙</w:t>
      </w:r>
      <w:r w:rsidRPr="0031551E">
        <w:t xml:space="preserve"> </w:t>
      </w:r>
      <w:r w:rsidRPr="0031551E">
        <w:rPr>
          <w:rFonts w:ascii="Cambria Math" w:hAnsi="Cambria Math" w:cs="Cambria Math"/>
        </w:rPr>
        <w:t>𝟮𝟬𝟮𝟱</w:t>
      </w:r>
      <w:r w:rsidRPr="0031551E">
        <w:t xml:space="preserve"> </w:t>
      </w:r>
      <w:r w:rsidRPr="0031551E">
        <w:rPr>
          <w:rFonts w:ascii="Cambria Math" w:hAnsi="Cambria Math" w:cs="Cambria Math"/>
        </w:rPr>
        <w:t>𝗶𝗻</w:t>
      </w:r>
      <w:r w:rsidRPr="0031551E">
        <w:t xml:space="preserve"> </w:t>
      </w:r>
      <w:r w:rsidRPr="0031551E">
        <w:rPr>
          <w:rFonts w:ascii="Cambria Math" w:hAnsi="Cambria Math" w:cs="Cambria Math"/>
        </w:rPr>
        <w:t>𝗔𝗯𝘂</w:t>
      </w:r>
      <w:r w:rsidRPr="0031551E">
        <w:t xml:space="preserve"> </w:t>
      </w:r>
      <w:r w:rsidRPr="0031551E">
        <w:rPr>
          <w:rFonts w:ascii="Cambria Math" w:hAnsi="Cambria Math" w:cs="Cambria Math"/>
        </w:rPr>
        <w:t>𝗗𝗵𝗮𝗯𝗶</w:t>
      </w:r>
      <w:r w:rsidRPr="0031551E">
        <w:t>!</w:t>
      </w:r>
    </w:p>
    <w:p w14:paraId="5748A65F" w14:textId="77777777" w:rsidR="0031551E" w:rsidRPr="0031551E" w:rsidRDefault="0031551E" w:rsidP="0031551E"/>
    <w:p w14:paraId="19237058" w14:textId="5074544A" w:rsidR="0031551E" w:rsidRPr="0031551E" w:rsidRDefault="00852808" w:rsidP="0031551E">
      <w:r w:rsidRPr="00A659DF">
        <w:rPr>
          <w:rFonts w:ascii="Segoe UI Emoji" w:hAnsi="Segoe UI Emoji" w:cs="Segoe UI Emoji"/>
          <w:sz w:val="22"/>
          <w:szCs w:val="22"/>
        </w:rPr>
        <w:t>I’m thrilled to be joining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5610B9">
        <w:rPr>
          <w:rFonts w:ascii="Segoe UI Emoji" w:hAnsi="Segoe UI Emoji" w:cs="Segoe UI Emoji"/>
          <w:sz w:val="22"/>
          <w:szCs w:val="22"/>
        </w:rPr>
        <w:t xml:space="preserve">the </w:t>
      </w:r>
      <w:r w:rsidR="0031551E" w:rsidRPr="0031551E">
        <w:rPr>
          <w:rFonts w:ascii="Cambria Math" w:hAnsi="Cambria Math" w:cs="Cambria Math"/>
        </w:rPr>
        <w:t>𝟯𝗿𝗱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𝗜𝗻𝘁𝗲𝗿𝗻𝗮𝘁𝗶𝗼𝗻𝗮𝗹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𝗖𝗼𝗻𝗳𝗲𝗿𝗲𝗻𝗰𝗲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𝗼𝗻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𝗔𝗱𝘃𝗮𝗻𝗰𝗶𝗻𝗴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𝗦𝘂𝘀𝘁𝗮𝗶𝗻𝗮𝗯𝗹𝗲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𝗙𝘂𝘁𝘂𝗿𝗲𝘀</w:t>
      </w:r>
      <w:r w:rsidR="0031551E" w:rsidRPr="0031551E">
        <w:t xml:space="preserve"> (</w:t>
      </w:r>
      <w:r w:rsidR="0031551E" w:rsidRPr="0031551E">
        <w:rPr>
          <w:rFonts w:ascii="Cambria Math" w:hAnsi="Cambria Math" w:cs="Cambria Math"/>
        </w:rPr>
        <w:t>𝗜𝗖𝗔𝗦𝗙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𝟮𝟬𝟮𝟱</w:t>
      </w:r>
      <w:r w:rsidR="0031551E" w:rsidRPr="0031551E">
        <w:t xml:space="preserve">) — a prestigious </w:t>
      </w:r>
      <w:r w:rsidR="0031551E" w:rsidRPr="0031551E">
        <w:rPr>
          <w:rFonts w:ascii="Cambria Math" w:hAnsi="Cambria Math" w:cs="Cambria Math"/>
        </w:rPr>
        <w:t>𝗦𝗰𝗼𝗽𝘂𝘀</w:t>
      </w:r>
      <w:r w:rsidR="0031551E" w:rsidRPr="0031551E">
        <w:t>-</w:t>
      </w:r>
      <w:r w:rsidR="0031551E" w:rsidRPr="0031551E">
        <w:rPr>
          <w:rFonts w:ascii="Cambria Math" w:hAnsi="Cambria Math" w:cs="Cambria Math"/>
        </w:rPr>
        <w:t>𝗶𝗻𝗱𝗲𝘅𝗲𝗱</w:t>
      </w:r>
      <w:r w:rsidR="0031551E" w:rsidRPr="0031551E">
        <w:t xml:space="preserve"> conference, under the patronage of </w:t>
      </w:r>
      <w:r w:rsidR="0031551E" w:rsidRPr="0031551E">
        <w:rPr>
          <w:rFonts w:ascii="Cambria Math" w:hAnsi="Cambria Math" w:cs="Cambria Math"/>
        </w:rPr>
        <w:t>𝐇</w:t>
      </w:r>
      <w:r w:rsidR="0031551E" w:rsidRPr="0031551E">
        <w:t>.</w:t>
      </w:r>
      <w:r w:rsidR="0031551E" w:rsidRPr="0031551E">
        <w:rPr>
          <w:rFonts w:ascii="Cambria Math" w:hAnsi="Cambria Math" w:cs="Cambria Math"/>
        </w:rPr>
        <w:t>𝐄</w:t>
      </w:r>
      <w:r w:rsidR="0031551E" w:rsidRPr="0031551E">
        <w:t xml:space="preserve">. </w:t>
      </w:r>
      <w:r w:rsidR="0031551E" w:rsidRPr="0031551E">
        <w:rPr>
          <w:rFonts w:ascii="Cambria Math" w:hAnsi="Cambria Math" w:cs="Cambria Math"/>
        </w:rPr>
        <w:t>𝐒𝐡𝐞𝐢𝐤𝐡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𝐍𝐚𝐡𝐚𝐲𝐚𝐧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𝐌𝐚𝐛𝐚𝐫𝐚𝐤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𝐀𝐥</w:t>
      </w:r>
      <w:r w:rsidR="0031551E" w:rsidRPr="0031551E">
        <w:t xml:space="preserve"> </w:t>
      </w:r>
      <w:r w:rsidR="0031551E" w:rsidRPr="0031551E">
        <w:rPr>
          <w:rFonts w:ascii="Cambria Math" w:hAnsi="Cambria Math" w:cs="Cambria Math"/>
        </w:rPr>
        <w:t>𝐍𝐚𝐡𝐚𝐲𝐚𝐧</w:t>
      </w:r>
      <w:r w:rsidR="0031551E" w:rsidRPr="0031551E">
        <w:t>, Cabinet Member, Minister of Tolerance and Coexistence, that reflects our commitment to academic excellence, sustainability, and global collaboration.</w:t>
      </w:r>
    </w:p>
    <w:p w14:paraId="7F998DAC" w14:textId="77777777" w:rsidR="0031551E" w:rsidRPr="0031551E" w:rsidRDefault="0031551E" w:rsidP="0031551E"/>
    <w:p w14:paraId="40DCF80B" w14:textId="77777777" w:rsidR="0031551E" w:rsidRPr="0031551E" w:rsidRDefault="0031551E" w:rsidP="0031551E">
      <w:r w:rsidRPr="0031551E">
        <w:rPr>
          <w:rFonts w:ascii="Cambria Math" w:hAnsi="Cambria Math" w:cs="Cambria Math"/>
        </w:rPr>
        <w:t>𝗖𝗼𝗻𝗳𝗲𝗿𝗲𝗻𝗰𝗲</w:t>
      </w:r>
      <w:r w:rsidRPr="0031551E">
        <w:t xml:space="preserve"> </w:t>
      </w:r>
      <w:r w:rsidRPr="0031551E">
        <w:rPr>
          <w:rFonts w:ascii="Cambria Math" w:hAnsi="Cambria Math" w:cs="Cambria Math"/>
        </w:rPr>
        <w:t>𝗧𝗵𝗲𝗺𝗲</w:t>
      </w:r>
      <w:r w:rsidRPr="0031551E">
        <w:t xml:space="preserve">: </w:t>
      </w:r>
      <w:r w:rsidRPr="0031551E">
        <w:rPr>
          <w:rFonts w:ascii="Cambria Math" w:hAnsi="Cambria Math" w:cs="Cambria Math"/>
        </w:rPr>
        <w:t>𝙎𝙝𝙖𝙥𝙞𝙣𝙜</w:t>
      </w:r>
      <w:r w:rsidRPr="0031551E">
        <w:t xml:space="preserve"> </w:t>
      </w:r>
      <w:r w:rsidRPr="0031551E">
        <w:rPr>
          <w:rFonts w:ascii="Cambria Math" w:hAnsi="Cambria Math" w:cs="Cambria Math"/>
        </w:rPr>
        <w:t>𝙩𝙝𝙚</w:t>
      </w:r>
      <w:r w:rsidRPr="0031551E">
        <w:t xml:space="preserve"> </w:t>
      </w:r>
      <w:r w:rsidRPr="0031551E">
        <w:rPr>
          <w:rFonts w:ascii="Cambria Math" w:hAnsi="Cambria Math" w:cs="Cambria Math"/>
        </w:rPr>
        <w:t>𝙁𝙪𝙩𝙪𝙧𝙚</w:t>
      </w:r>
      <w:r w:rsidRPr="0031551E">
        <w:t xml:space="preserve">: </w:t>
      </w:r>
      <w:r w:rsidRPr="0031551E">
        <w:rPr>
          <w:rFonts w:ascii="Cambria Math" w:hAnsi="Cambria Math" w:cs="Cambria Math"/>
        </w:rPr>
        <w:t>𝙎𝙮𝙣𝙚𝙧𝙜𝙞𝙚𝙨</w:t>
      </w:r>
      <w:r w:rsidRPr="0031551E">
        <w:t xml:space="preserve"> </w:t>
      </w:r>
      <w:r w:rsidRPr="0031551E">
        <w:rPr>
          <w:rFonts w:ascii="Cambria Math" w:hAnsi="Cambria Math" w:cs="Cambria Math"/>
        </w:rPr>
        <w:t>𝘽𝙚𝙩𝙬𝙚𝙚𝙣</w:t>
      </w:r>
      <w:r w:rsidRPr="0031551E">
        <w:t xml:space="preserve"> </w:t>
      </w:r>
      <w:r w:rsidRPr="0031551E">
        <w:rPr>
          <w:rFonts w:ascii="Cambria Math" w:hAnsi="Cambria Math" w:cs="Cambria Math"/>
        </w:rPr>
        <w:t>𝙉𝙖𝙩𝙪𝙧𝙚</w:t>
      </w:r>
      <w:r w:rsidRPr="0031551E">
        <w:t xml:space="preserve">, </w:t>
      </w:r>
      <w:r w:rsidRPr="0031551E">
        <w:rPr>
          <w:rFonts w:ascii="Cambria Math" w:hAnsi="Cambria Math" w:cs="Cambria Math"/>
        </w:rPr>
        <w:t>𝙏𝙚𝙘𝙝𝙣𝙤𝙡𝙤𝙜𝙮</w:t>
      </w:r>
      <w:r w:rsidRPr="0031551E">
        <w:t xml:space="preserve">, </w:t>
      </w:r>
      <w:r w:rsidRPr="0031551E">
        <w:rPr>
          <w:rFonts w:ascii="Cambria Math" w:hAnsi="Cambria Math" w:cs="Cambria Math"/>
        </w:rPr>
        <w:t>𝙖𝙣𝙙</w:t>
      </w:r>
      <w:r w:rsidRPr="0031551E">
        <w:t xml:space="preserve"> </w:t>
      </w:r>
      <w:r w:rsidRPr="0031551E">
        <w:rPr>
          <w:rFonts w:ascii="Cambria Math" w:hAnsi="Cambria Math" w:cs="Cambria Math"/>
        </w:rPr>
        <w:t>𝙎𝙤𝙘𝙞𝙚𝙩𝙮</w:t>
      </w:r>
    </w:p>
    <w:p w14:paraId="7824A1DF" w14:textId="77777777" w:rsidR="0031551E" w:rsidRPr="0031551E" w:rsidRDefault="0031551E" w:rsidP="0031551E"/>
    <w:p w14:paraId="3062ED16" w14:textId="77777777" w:rsidR="0031551E" w:rsidRPr="0031551E" w:rsidRDefault="0031551E" w:rsidP="0031551E">
      <w:r w:rsidRPr="0031551E">
        <w:t xml:space="preserve">Hosted by Abu Dhabi University one of the top 200 universities globally, ICASF 2025 will take place from </w:t>
      </w:r>
      <w:r w:rsidRPr="0031551E">
        <w:rPr>
          <w:rFonts w:ascii="Cambria Math" w:hAnsi="Cambria Math" w:cs="Cambria Math"/>
        </w:rPr>
        <w:t>𝗗𝗲𝗰𝗲𝗺𝗯𝗲𝗿</w:t>
      </w:r>
      <w:r w:rsidRPr="0031551E">
        <w:t xml:space="preserve"> </w:t>
      </w:r>
      <w:r w:rsidRPr="0031551E">
        <w:rPr>
          <w:rFonts w:ascii="Cambria Math" w:hAnsi="Cambria Math" w:cs="Cambria Math"/>
        </w:rPr>
        <w:t>𝟵</w:t>
      </w:r>
      <w:r w:rsidRPr="0031551E">
        <w:t>–</w:t>
      </w:r>
      <w:r w:rsidRPr="0031551E">
        <w:rPr>
          <w:rFonts w:ascii="Cambria Math" w:hAnsi="Cambria Math" w:cs="Cambria Math"/>
        </w:rPr>
        <w:t>𝟭𝟭</w:t>
      </w:r>
      <w:r w:rsidRPr="0031551E">
        <w:t xml:space="preserve">, </w:t>
      </w:r>
      <w:r w:rsidRPr="0031551E">
        <w:rPr>
          <w:rFonts w:ascii="Cambria Math" w:hAnsi="Cambria Math" w:cs="Cambria Math"/>
        </w:rPr>
        <w:t>𝟮𝟬𝟮𝟱</w:t>
      </w:r>
      <w:r w:rsidRPr="0031551E">
        <w:t xml:space="preserve">, in </w:t>
      </w:r>
      <w:r w:rsidRPr="0031551E">
        <w:rPr>
          <w:rFonts w:ascii="Cambria Math" w:hAnsi="Cambria Math" w:cs="Cambria Math"/>
        </w:rPr>
        <w:t>𝐄𝐦𝐢𝐫𝐚𝐭𝐞𝐬</w:t>
      </w:r>
      <w:r w:rsidRPr="0031551E">
        <w:t xml:space="preserve"> </w:t>
      </w:r>
      <w:r w:rsidRPr="0031551E">
        <w:rPr>
          <w:rFonts w:ascii="Cambria Math" w:hAnsi="Cambria Math" w:cs="Cambria Math"/>
        </w:rPr>
        <w:t>𝐏𝐚𝐥𝐚𝐜𝐞</w:t>
      </w:r>
      <w:r w:rsidRPr="0031551E">
        <w:t xml:space="preserve"> </w:t>
      </w:r>
      <w:r w:rsidRPr="0031551E">
        <w:rPr>
          <w:rFonts w:ascii="Cambria Math" w:hAnsi="Cambria Math" w:cs="Cambria Math"/>
        </w:rPr>
        <w:t>𝐌𝐚𝐧𝐝𝐚𝐫𝐢𝐚𝐧</w:t>
      </w:r>
      <w:r w:rsidRPr="0031551E">
        <w:t xml:space="preserve"> </w:t>
      </w:r>
      <w:r w:rsidRPr="0031551E">
        <w:rPr>
          <w:rFonts w:ascii="Cambria Math" w:hAnsi="Cambria Math" w:cs="Cambria Math"/>
        </w:rPr>
        <w:t>𝐎𝐫𝐢𝐞𝐧𝐭𝐚𝐥</w:t>
      </w:r>
      <w:r w:rsidRPr="0031551E">
        <w:t xml:space="preserve">, </w:t>
      </w:r>
      <w:r w:rsidRPr="0031551E">
        <w:rPr>
          <w:rFonts w:ascii="Cambria Math" w:hAnsi="Cambria Math" w:cs="Cambria Math"/>
        </w:rPr>
        <w:t>𝗔𝗯𝘂</w:t>
      </w:r>
      <w:r w:rsidRPr="0031551E">
        <w:t xml:space="preserve"> </w:t>
      </w:r>
      <w:r w:rsidRPr="0031551E">
        <w:rPr>
          <w:rFonts w:ascii="Cambria Math" w:hAnsi="Cambria Math" w:cs="Cambria Math"/>
        </w:rPr>
        <w:t>𝗗𝗵𝗮𝗯𝗶</w:t>
      </w:r>
      <w:r w:rsidRPr="0031551E">
        <w:t xml:space="preserve">, </w:t>
      </w:r>
      <w:r w:rsidRPr="0031551E">
        <w:rPr>
          <w:rFonts w:ascii="Cambria Math" w:hAnsi="Cambria Math" w:cs="Cambria Math"/>
        </w:rPr>
        <w:t>𝗨𝗔𝗘</w:t>
      </w:r>
      <w:r w:rsidRPr="0031551E">
        <w:t xml:space="preserve">, in collaboration with </w:t>
      </w:r>
      <w:r w:rsidRPr="0031551E">
        <w:rPr>
          <w:rFonts w:ascii="Cambria Math" w:hAnsi="Cambria Math" w:cs="Cambria Math"/>
        </w:rPr>
        <w:t>𝗜𝗥𝗘𝗚</w:t>
      </w:r>
      <w:r w:rsidRPr="0031551E">
        <w:t xml:space="preserve"> and several renowned national and international organizations from academia, industry, and government.</w:t>
      </w:r>
    </w:p>
    <w:p w14:paraId="5E2E2F3F" w14:textId="77777777" w:rsidR="0031551E" w:rsidRPr="0031551E" w:rsidRDefault="0031551E" w:rsidP="0031551E">
      <w:r w:rsidRPr="0031551E">
        <w:t> </w:t>
      </w:r>
    </w:p>
    <w:p w14:paraId="2CD75DF4" w14:textId="77777777" w:rsidR="0031551E" w:rsidRPr="0031551E" w:rsidRDefault="0031551E" w:rsidP="0031551E">
      <w:r w:rsidRPr="0031551E">
        <w:rPr>
          <w:rFonts w:ascii="Cambria Math" w:hAnsi="Cambria Math" w:cs="Cambria Math"/>
        </w:rPr>
        <w:t>𝗜𝗖𝗔𝗦𝗙</w:t>
      </w:r>
      <w:r w:rsidRPr="0031551E">
        <w:t xml:space="preserve"> </w:t>
      </w:r>
      <w:r w:rsidRPr="0031551E">
        <w:rPr>
          <w:rFonts w:ascii="Cambria Math" w:hAnsi="Cambria Math" w:cs="Cambria Math"/>
        </w:rPr>
        <w:t>𝟮𝟬𝟮𝟱</w:t>
      </w:r>
    </w:p>
    <w:p w14:paraId="5D3C19DA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🗓️</w:t>
      </w:r>
      <w:r w:rsidRPr="0031551E">
        <w:t xml:space="preserve"> </w:t>
      </w:r>
      <w:r w:rsidRPr="0031551E">
        <w:rPr>
          <w:rFonts w:ascii="Cambria Math" w:hAnsi="Cambria Math" w:cs="Cambria Math"/>
        </w:rPr>
        <w:t>𝘋𝘦𝘤𝘦𝘮𝘣𝘦𝘳</w:t>
      </w:r>
      <w:r w:rsidRPr="0031551E">
        <w:t xml:space="preserve"> 9–11, 2025</w:t>
      </w:r>
    </w:p>
    <w:p w14:paraId="65B8B395" w14:textId="59AC14B6" w:rsidR="0031551E" w:rsidRPr="0031551E" w:rsidRDefault="0031551E" w:rsidP="0031551E">
      <w:r w:rsidRPr="0031551E">
        <w:rPr>
          <w:rFonts w:ascii="Apple Color Emoji" w:hAnsi="Apple Color Emoji" w:cs="Apple Color Emoji"/>
        </w:rPr>
        <w:t>📍</w:t>
      </w:r>
      <w:r w:rsidRPr="0031551E">
        <w:t xml:space="preserve"> </w:t>
      </w:r>
      <w:r w:rsidR="00BB5A1E" w:rsidRPr="00BB5A1E">
        <w:rPr>
          <w:rFonts w:ascii="Cambria Math" w:hAnsi="Cambria Math" w:cs="Cambria Math"/>
        </w:rPr>
        <w:t>𝐄𝐦𝐢𝐫𝐚𝐭𝐞𝐬 𝐏𝐚𝐥𝐚𝐜𝐞 𝐌𝐚𝐧𝐝𝐚𝐫𝐢𝐚𝐧 𝐎𝐫𝐢𝐞𝐧𝐭𝐚𝐥, 𝗔𝗯𝘂 𝗗𝗵𝗮𝗯𝗶, 𝗨𝗔𝗘</w:t>
      </w:r>
    </w:p>
    <w:p w14:paraId="79CE50D7" w14:textId="77777777" w:rsidR="0031551E" w:rsidRPr="0031551E" w:rsidRDefault="0031551E" w:rsidP="0031551E"/>
    <w:p w14:paraId="7B002FA7" w14:textId="77777777" w:rsidR="0031551E" w:rsidRPr="0031551E" w:rsidRDefault="0031551E" w:rsidP="0031551E">
      <w:r w:rsidRPr="0031551E">
        <w:rPr>
          <w:rFonts w:ascii="Cambria Math" w:hAnsi="Cambria Math" w:cs="Cambria Math"/>
        </w:rPr>
        <w:t>𝗖𝗼𝗻𝗳𝗲𝗿𝗲𝗻𝗰𝗲</w:t>
      </w:r>
      <w:r w:rsidRPr="0031551E">
        <w:t xml:space="preserve"> </w:t>
      </w:r>
      <w:r w:rsidRPr="0031551E">
        <w:rPr>
          <w:rFonts w:ascii="Cambria Math" w:hAnsi="Cambria Math" w:cs="Cambria Math"/>
        </w:rPr>
        <w:t>𝗢𝗯𝗷𝗲𝗰𝘁𝗶𝘃𝗲𝘀</w:t>
      </w:r>
    </w:p>
    <w:p w14:paraId="51311AEB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⚫</w:t>
      </w:r>
      <w:r w:rsidRPr="0031551E">
        <w:t xml:space="preserve">  Explore how emerging technologies—such as AI, digital innovation, and renewable energy—can be leveraged to address sustainability challenges.</w:t>
      </w:r>
    </w:p>
    <w:p w14:paraId="63E28FF2" w14:textId="77777777" w:rsidR="0031551E" w:rsidRPr="0031551E" w:rsidRDefault="0031551E" w:rsidP="0031551E"/>
    <w:p w14:paraId="05B92A4F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⚫</w:t>
      </w:r>
      <w:r w:rsidRPr="0031551E">
        <w:t xml:space="preserve"> Highlight the interdependence of natural systems, technological advancements, and societal development, and promote integrated business and policy approaches that drive sustainable and inclusive growth.</w:t>
      </w:r>
    </w:p>
    <w:p w14:paraId="2B98C1B0" w14:textId="77777777" w:rsidR="0031551E" w:rsidRPr="0031551E" w:rsidRDefault="0031551E" w:rsidP="0031551E"/>
    <w:p w14:paraId="1E4B3E21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⚫</w:t>
      </w:r>
      <w:r w:rsidRPr="0031551E">
        <w:t xml:space="preserve"> Examine the role of academia in preparing future-ready, human-centered talent aligned with the vision of Society 5.0, where innovation enhances both societal progress and individual well-being.</w:t>
      </w:r>
    </w:p>
    <w:p w14:paraId="479B2C83" w14:textId="77777777" w:rsidR="0031551E" w:rsidRPr="0031551E" w:rsidRDefault="0031551E" w:rsidP="0031551E"/>
    <w:p w14:paraId="27078418" w14:textId="77777777" w:rsidR="0031551E" w:rsidRPr="0031551E" w:rsidRDefault="0031551E" w:rsidP="0031551E">
      <w:r w:rsidRPr="0031551E">
        <w:t>This platform brings visionary researchers, academics, and professionals to explore innovative approaches to sustainability, science, and technology. It offers a unique opportunity to contribute to shaping a more sustainable and resilient future.</w:t>
      </w:r>
    </w:p>
    <w:p w14:paraId="666352C6" w14:textId="77777777" w:rsidR="0031551E" w:rsidRPr="0031551E" w:rsidRDefault="0031551E" w:rsidP="0031551E"/>
    <w:p w14:paraId="0B6B6FC4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🔗</w:t>
      </w:r>
      <w:r w:rsidRPr="0031551E">
        <w:t xml:space="preserve"> Learn more: https://lnkd.in/dmxEBkzY</w:t>
      </w:r>
    </w:p>
    <w:p w14:paraId="33AB7304" w14:textId="77777777" w:rsidR="0031551E" w:rsidRPr="0031551E" w:rsidRDefault="0031551E" w:rsidP="0031551E"/>
    <w:p w14:paraId="53683EDD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📣</w:t>
      </w:r>
      <w:r w:rsidRPr="0031551E">
        <w:t xml:space="preserve"> </w:t>
      </w:r>
      <w:r w:rsidRPr="0031551E">
        <w:rPr>
          <w:rFonts w:ascii="Cambria Math" w:hAnsi="Cambria Math" w:cs="Cambria Math"/>
        </w:rPr>
        <w:t>𝗖𝗮𝗹𝗹</w:t>
      </w:r>
      <w:r w:rsidRPr="0031551E">
        <w:t xml:space="preserve"> </w:t>
      </w:r>
      <w:r w:rsidRPr="0031551E">
        <w:rPr>
          <w:rFonts w:ascii="Cambria Math" w:hAnsi="Cambria Math" w:cs="Cambria Math"/>
        </w:rPr>
        <w:t>𝗳𝗼𝗿</w:t>
      </w:r>
      <w:r w:rsidRPr="0031551E">
        <w:t xml:space="preserve"> </w:t>
      </w:r>
      <w:r w:rsidRPr="0031551E">
        <w:rPr>
          <w:rFonts w:ascii="Cambria Math" w:hAnsi="Cambria Math" w:cs="Cambria Math"/>
        </w:rPr>
        <w:t>𝗣𝗮𝗽𝗲𝗿𝘀</w:t>
      </w:r>
      <w:r w:rsidRPr="0031551E">
        <w:t xml:space="preserve"> </w:t>
      </w:r>
      <w:r w:rsidRPr="0031551E">
        <w:rPr>
          <w:rFonts w:ascii="Cambria Math" w:hAnsi="Cambria Math" w:cs="Cambria Math"/>
        </w:rPr>
        <w:t>𝗶𝘀</w:t>
      </w:r>
      <w:r w:rsidRPr="0031551E">
        <w:t xml:space="preserve"> </w:t>
      </w:r>
      <w:r w:rsidRPr="0031551E">
        <w:rPr>
          <w:rFonts w:ascii="Cambria Math" w:hAnsi="Cambria Math" w:cs="Cambria Math"/>
        </w:rPr>
        <w:t>𝗡𝗢𝗪</w:t>
      </w:r>
      <w:r w:rsidRPr="0031551E">
        <w:t xml:space="preserve"> </w:t>
      </w:r>
      <w:r w:rsidRPr="0031551E">
        <w:rPr>
          <w:rFonts w:ascii="Cambria Math" w:hAnsi="Cambria Math" w:cs="Cambria Math"/>
        </w:rPr>
        <w:t>𝗢𝗣𝗘𝗡</w:t>
      </w:r>
      <w:r w:rsidRPr="0031551E">
        <w:t>!</w:t>
      </w:r>
    </w:p>
    <w:p w14:paraId="61407907" w14:textId="77777777" w:rsidR="0031551E" w:rsidRPr="0031551E" w:rsidRDefault="0031551E" w:rsidP="0031551E"/>
    <w:p w14:paraId="016FEC18" w14:textId="77777777" w:rsidR="0031551E" w:rsidRPr="0031551E" w:rsidRDefault="0031551E" w:rsidP="0031551E">
      <w:r w:rsidRPr="0031551E">
        <w:t>We warmly invite you to submit their research and contribute to this high-impact, global conference.</w:t>
      </w:r>
    </w:p>
    <w:p w14:paraId="3DC1136F" w14:textId="77777777" w:rsidR="0031551E" w:rsidRPr="0031551E" w:rsidRDefault="0031551E" w:rsidP="0031551E"/>
    <w:p w14:paraId="33136470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🔗</w:t>
      </w:r>
      <w:r w:rsidRPr="0031551E">
        <w:t xml:space="preserve"> Call for Papers: https://lnkd.in/d2s6zmGb</w:t>
      </w:r>
    </w:p>
    <w:p w14:paraId="0A00FD33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📝</w:t>
      </w:r>
      <w:r w:rsidRPr="0031551E">
        <w:t xml:space="preserve"> Submit your paper: https://lnkd.in/dfwNpwHE</w:t>
      </w:r>
    </w:p>
    <w:p w14:paraId="62FE3F34" w14:textId="77777777" w:rsidR="0031551E" w:rsidRPr="0031551E" w:rsidRDefault="0031551E" w:rsidP="0031551E">
      <w:r w:rsidRPr="0031551E">
        <w:rPr>
          <w:rFonts w:ascii="Apple Color Emoji" w:hAnsi="Apple Color Emoji" w:cs="Apple Color Emoji"/>
        </w:rPr>
        <w:t>📌</w:t>
      </w:r>
      <w:r w:rsidRPr="0031551E">
        <w:t xml:space="preserve"> Registration: https://lnkd.in/dwnvvih7</w:t>
      </w:r>
    </w:p>
    <w:p w14:paraId="4ECB9823" w14:textId="77777777" w:rsidR="0031551E" w:rsidRPr="0031551E" w:rsidRDefault="0031551E" w:rsidP="0031551E"/>
    <w:p w14:paraId="73986648" w14:textId="77777777" w:rsidR="0031551E" w:rsidRPr="0031551E" w:rsidRDefault="0031551E" w:rsidP="0031551E">
      <w:r w:rsidRPr="0031551E">
        <w:t>Explore highlights from past conferences:</w:t>
      </w:r>
    </w:p>
    <w:p w14:paraId="3898C3C1" w14:textId="77777777" w:rsidR="0031551E" w:rsidRPr="0031551E" w:rsidRDefault="0031551E" w:rsidP="0031551E">
      <w:r w:rsidRPr="0031551E">
        <w:t>ICASF 2023 - https://lnkd.in/dpPthjfM</w:t>
      </w:r>
    </w:p>
    <w:p w14:paraId="579A96A8" w14:textId="77777777" w:rsidR="0031551E" w:rsidRPr="0031551E" w:rsidRDefault="0031551E" w:rsidP="0031551E">
      <w:r w:rsidRPr="0031551E">
        <w:t>ICASF 2024 - https://lnkd.in/dc2nAWZd</w:t>
      </w:r>
    </w:p>
    <w:p w14:paraId="6092992D" w14:textId="77777777" w:rsidR="0031551E" w:rsidRPr="0031551E" w:rsidRDefault="0031551E" w:rsidP="0031551E"/>
    <w:p w14:paraId="730B2DA2" w14:textId="77777777" w:rsidR="0031551E" w:rsidRPr="0031551E" w:rsidRDefault="0031551E" w:rsidP="0031551E">
      <w:r w:rsidRPr="0031551E">
        <w:t>I invite you to join us in advancing global dialogue on sustainable futures and contributing to the continued growth of scientific impact and innovation.</w:t>
      </w:r>
    </w:p>
    <w:p w14:paraId="0EE29B56" w14:textId="77777777" w:rsidR="0031551E" w:rsidRPr="0031551E" w:rsidRDefault="0031551E" w:rsidP="0031551E">
      <w:r w:rsidRPr="0031551E">
        <w:t xml:space="preserve">Let’s come together to shape a more sustainable, inclusive, and innovative future. </w:t>
      </w:r>
      <w:r w:rsidRPr="0031551E">
        <w:rPr>
          <w:rFonts w:ascii="Apple Color Emoji" w:hAnsi="Apple Color Emoji" w:cs="Apple Color Emoji"/>
        </w:rPr>
        <w:t>🌍🌱</w:t>
      </w:r>
    </w:p>
    <w:p w14:paraId="561A2374" w14:textId="77777777" w:rsidR="00CD51D5" w:rsidRDefault="00CD51D5"/>
    <w:sectPr w:rsidR="00CD5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1E"/>
    <w:rsid w:val="001771BE"/>
    <w:rsid w:val="0031551E"/>
    <w:rsid w:val="004612BA"/>
    <w:rsid w:val="004729D1"/>
    <w:rsid w:val="00852808"/>
    <w:rsid w:val="009D7049"/>
    <w:rsid w:val="00BB5A1E"/>
    <w:rsid w:val="00CD51D5"/>
    <w:rsid w:val="00DF6395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9171"/>
  <w15:chartTrackingRefBased/>
  <w15:docId w15:val="{C9B1BF57-C9BD-8F48-892A-4E182030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Sharma</dc:creator>
  <cp:keywords/>
  <dc:description/>
  <cp:lastModifiedBy>Kholla Sikandar</cp:lastModifiedBy>
  <cp:revision>4</cp:revision>
  <dcterms:created xsi:type="dcterms:W3CDTF">2025-05-06T12:40:00Z</dcterms:created>
  <dcterms:modified xsi:type="dcterms:W3CDTF">2025-05-07T05:40:00Z</dcterms:modified>
</cp:coreProperties>
</file>